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39480"/>
      <w:bookmarkEnd w:id="1"/>
      <w:bookmarkStart w:id="2" w:name="_Hlt450066085"/>
      <w:bookmarkEnd w:id="2"/>
      <w:bookmarkStart w:id="3" w:name="_Hlt449016246"/>
      <w:bookmarkEnd w:id="3"/>
      <w:bookmarkStart w:id="4" w:name="_Hlt450066087"/>
      <w:bookmarkEnd w:id="4"/>
      <w:bookmarkStart w:id="5" w:name="_Hlt448930105"/>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bookmarkStart w:id="14" w:name="_GoBack"/>
      <w:r>
        <w:rPr>
          <w:rFonts w:hint="eastAsia"/>
          <w:b/>
          <w:sz w:val="24"/>
        </w:rPr>
        <w:t>R4-25</w:t>
      </w:r>
      <w:r>
        <w:rPr>
          <w:rFonts w:hint="eastAsia" w:eastAsia="宋体"/>
          <w:b/>
          <w:sz w:val="24"/>
          <w:lang w:val="en-US" w:eastAsia="zh-CN"/>
        </w:rPr>
        <w:t>13997</w:t>
      </w:r>
      <w:bookmarkEnd w:id="14"/>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17"/>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R20 low-low band CA via switching</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7.8.3</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 xml:space="preserve">In RAN #109 meeting, a new WID </w:t>
      </w:r>
      <w:r>
        <w:rPr>
          <w:rFonts w:hint="eastAsia" w:ascii="Times New Roman" w:hAnsi="Times New Roman" w:eastAsia="宋体" w:cs="Times New Roman"/>
          <w:b w:val="0"/>
          <w:kern w:val="2"/>
          <w:sz w:val="20"/>
          <w:szCs w:val="20"/>
          <w:lang w:val="en-US" w:eastAsia="zh-CN" w:bidi="ar-SA"/>
        </w:rPr>
        <w:t>on enhancement of low NR band carrier aggregation via switching</w:t>
      </w:r>
      <w:r>
        <w:rPr>
          <w:rFonts w:hint="eastAsia" w:cs="Times New Roman"/>
          <w:b w:val="0"/>
          <w:kern w:val="2"/>
          <w:sz w:val="20"/>
          <w:szCs w:val="20"/>
          <w:lang w:val="en-US" w:eastAsia="zh-CN" w:bidi="ar-SA"/>
        </w:rPr>
        <w:t xml:space="preserve"> </w:t>
      </w:r>
      <w:r>
        <w:rPr>
          <w:rFonts w:hint="eastAsia" w:cs="Times New Roman"/>
          <w:sz w:val="20"/>
          <w:szCs w:val="20"/>
          <w:lang w:val="en-US" w:eastAsia="zh-CN"/>
        </w:rPr>
        <w:t xml:space="preserve">was approved. </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objectives are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overflowPunct w:val="0"/>
              <w:autoSpaceDE w:val="0"/>
              <w:autoSpaceDN w:val="0"/>
              <w:adjustRightInd w:val="0"/>
              <w:spacing w:after="0"/>
              <w:ind w:left="440" w:hanging="440" w:firstLineChars="0"/>
              <w:textAlignment w:val="baseline"/>
              <w:rPr>
                <w:rFonts w:ascii="Times New Roman" w:hAnsi="Times New Roman" w:eastAsia="等线" w:cs="Times New Roman"/>
                <w:color w:val="000000"/>
                <w:sz w:val="20"/>
                <w:szCs w:val="20"/>
                <w:lang w:val="en-GB" w:eastAsia="zh-CN" w:bidi="ar-SA"/>
              </w:rPr>
            </w:pPr>
            <w:r>
              <w:rPr>
                <w:rFonts w:ascii="Times New Roman" w:hAnsi="Times New Roman" w:eastAsia="等线" w:cs="Times New Roman"/>
                <w:color w:val="000000"/>
                <w:sz w:val="20"/>
                <w:szCs w:val="20"/>
                <w:lang w:val="en-GB" w:eastAsia="zh-CN" w:bidi="ar-SA"/>
              </w:rPr>
              <w:t xml:space="preserve">Specify the necessary UE RF and RRM core requirements to allow switching between {case 1, case </w:t>
            </w:r>
            <w:r>
              <w:rPr>
                <w:rFonts w:hint="eastAsia" w:ascii="Times New Roman" w:hAnsi="Times New Roman" w:eastAsia="等线" w:cs="Times New Roman"/>
                <w:color w:val="000000"/>
                <w:sz w:val="20"/>
                <w:szCs w:val="20"/>
                <w:lang w:val="en-GB" w:eastAsia="zh-CN" w:bidi="ar-SA"/>
              </w:rPr>
              <w:t>3</w:t>
            </w:r>
            <w:r>
              <w:rPr>
                <w:rFonts w:ascii="Times New Roman" w:hAnsi="Times New Roman" w:eastAsia="等线" w:cs="Times New Roman"/>
                <w:color w:val="000000"/>
                <w:sz w:val="20"/>
                <w:szCs w:val="20"/>
                <w:lang w:val="en-GB" w:eastAsia="zh-CN" w:bidi="ar-SA"/>
              </w:rPr>
              <w:t>} to enable low band carrier aggregation via switching for the dual downlink scenario between FDD band and SDL band [RAN4].</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Case 1: Tx/Rx on FDD carrier 1 and no Rx on SDL carrier 2.</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 xml:space="preserve">Case </w:t>
            </w:r>
            <w:r>
              <w:rPr>
                <w:rFonts w:hint="eastAsia" w:ascii="Times New Roman" w:hAnsi="Times New Roman" w:eastAsia="等线" w:cs="Times New Roman"/>
                <w:color w:val="000000"/>
                <w:sz w:val="20"/>
                <w:szCs w:val="20"/>
                <w:lang w:val="en-GB" w:eastAsia="zh-CN" w:bidi="ar-SA"/>
              </w:rPr>
              <w:t>3</w:t>
            </w:r>
            <w:r>
              <w:rPr>
                <w:rFonts w:ascii="Times New Roman" w:hAnsi="Times New Roman" w:eastAsia="等线" w:cs="Times New Roman"/>
                <w:color w:val="000000"/>
                <w:sz w:val="20"/>
                <w:szCs w:val="20"/>
                <w:lang w:val="en-GB" w:eastAsia="en-GB" w:bidi="ar-SA"/>
              </w:rPr>
              <w:t>: Rx on both FDD carrier 1 and SDL carrier 2 and no Tx on FDD carrier 1.</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hint="eastAsia" w:ascii="Times New Roman" w:hAnsi="Times New Roman" w:eastAsia="等线" w:cs="Times New Roman"/>
                <w:color w:val="000000"/>
                <w:sz w:val="20"/>
                <w:szCs w:val="20"/>
                <w:lang w:val="en-GB" w:eastAsia="en-GB" w:bidi="ar-SA"/>
              </w:rPr>
              <w:t>E</w:t>
            </w:r>
            <w:r>
              <w:rPr>
                <w:rFonts w:ascii="Times New Roman" w:hAnsi="Times New Roman" w:eastAsia="等线" w:cs="Times New Roman"/>
                <w:color w:val="000000"/>
                <w:sz w:val="20"/>
                <w:szCs w:val="20"/>
                <w:lang w:val="en-GB" w:eastAsia="en-GB" w:bidi="ar-SA"/>
              </w:rPr>
              <w:t>xample band combinations: CA_n12A-n29A and CA_n28</w:t>
            </w:r>
            <w:r>
              <w:rPr>
                <w:rFonts w:hint="eastAsia" w:ascii="Times New Roman" w:hAnsi="Times New Roman" w:eastAsia="等线" w:cs="Times New Roman"/>
                <w:color w:val="000000"/>
                <w:sz w:val="20"/>
                <w:szCs w:val="20"/>
                <w:lang w:val="en-GB" w:eastAsia="zh-CN" w:bidi="ar-SA"/>
              </w:rPr>
              <w:t>A</w:t>
            </w:r>
            <w:r>
              <w:rPr>
                <w:rFonts w:ascii="Times New Roman" w:hAnsi="Times New Roman" w:eastAsia="等线" w:cs="Times New Roman"/>
                <w:color w:val="000000"/>
                <w:sz w:val="20"/>
                <w:szCs w:val="20"/>
                <w:lang w:val="en-GB" w:eastAsia="en-GB" w:bidi="ar-SA"/>
              </w:rPr>
              <w:t>-n67</w:t>
            </w:r>
            <w:r>
              <w:rPr>
                <w:rFonts w:hint="eastAsia" w:ascii="Times New Roman" w:hAnsi="Times New Roman" w:eastAsia="等线" w:cs="Times New Roman"/>
                <w:color w:val="000000"/>
                <w:sz w:val="20"/>
                <w:szCs w:val="20"/>
                <w:lang w:val="en-GB" w:eastAsia="zh-CN" w:bidi="ar-SA"/>
              </w:rPr>
              <w:t>A</w:t>
            </w:r>
            <w:r>
              <w:rPr>
                <w:rFonts w:ascii="Times New Roman" w:hAnsi="Times New Roman" w:eastAsia="等线" w:cs="Times New Roman"/>
                <w:color w:val="000000"/>
                <w:sz w:val="20"/>
                <w:szCs w:val="20"/>
                <w:lang w:val="en-GB" w:eastAsia="en-GB" w:bidi="ar-SA"/>
              </w:rPr>
              <w:t>, additional FDD+SDL band combinations can be added in the specific basket WI after this WI is completed.</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Reuse the time mask requirements defined in Rel-19 for low-band CA via switching as much as possible</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hint="eastAsia" w:ascii="Times New Roman" w:hAnsi="Times New Roman" w:eastAsia="等线" w:cs="Times New Roman"/>
                <w:color w:val="000000"/>
                <w:sz w:val="20"/>
                <w:szCs w:val="20"/>
                <w:lang w:val="en-GB" w:eastAsia="zh-CN" w:bidi="ar-SA"/>
              </w:rPr>
              <w:t xml:space="preserve">Note: Case 2 is specified in Rel-19 WID of </w:t>
            </w:r>
            <w:r>
              <w:rPr>
                <w:rFonts w:ascii="Times New Roman" w:hAnsi="Times New Roman" w:eastAsia="等线" w:cs="Times New Roman"/>
                <w:color w:val="000000"/>
                <w:sz w:val="20"/>
                <w:szCs w:val="20"/>
                <w:lang w:val="en-GB" w:eastAsia="zh-CN" w:bidi="ar-SA"/>
              </w:rPr>
              <w:t>NR_LBCA_Sw</w:t>
            </w:r>
          </w:p>
          <w:p>
            <w:pPr>
              <w:numPr>
                <w:ilvl w:val="0"/>
                <w:numId w:val="7"/>
              </w:numPr>
              <w:overflowPunct w:val="0"/>
              <w:autoSpaceDE w:val="0"/>
              <w:autoSpaceDN w:val="0"/>
              <w:adjustRightInd w:val="0"/>
              <w:spacing w:after="0"/>
              <w:ind w:left="440" w:hanging="440" w:firstLineChars="0"/>
              <w:textAlignment w:val="baseline"/>
              <w:rPr>
                <w:rFonts w:ascii="Times New Roman" w:hAnsi="Times New Roman" w:eastAsia="等线" w:cs="Times New Roman"/>
                <w:color w:val="000000"/>
                <w:sz w:val="20"/>
                <w:szCs w:val="20"/>
                <w:lang w:val="en-GB" w:eastAsia="zh-CN" w:bidi="ar-SA"/>
              </w:rPr>
            </w:pPr>
            <w:r>
              <w:rPr>
                <w:rFonts w:ascii="Times New Roman" w:hAnsi="Times New Roman" w:eastAsia="等线" w:cs="Times New Roman"/>
                <w:color w:val="000000"/>
                <w:sz w:val="20"/>
                <w:szCs w:val="20"/>
                <w:lang w:val="en-GB" w:eastAsia="zh-CN" w:bidi="ar-SA"/>
              </w:rPr>
              <w:t>Reuse the semi-static switching mechanism based on RRC configuration defined in Rel-19 for low-band CA via switching</w:t>
            </w:r>
          </w:p>
          <w:p>
            <w:pPr>
              <w:numPr>
                <w:ilvl w:val="0"/>
                <w:numId w:val="7"/>
              </w:numPr>
              <w:overflowPunct w:val="0"/>
              <w:autoSpaceDE w:val="0"/>
              <w:autoSpaceDN w:val="0"/>
              <w:adjustRightInd w:val="0"/>
              <w:spacing w:after="0"/>
              <w:ind w:left="440" w:hanging="440" w:firstLineChars="0"/>
              <w:textAlignment w:val="baseline"/>
              <w:rPr>
                <w:rFonts w:ascii="Times New Roman" w:hAnsi="Times New Roman" w:eastAsia="等线" w:cs="Times New Roman"/>
                <w:color w:val="000000"/>
                <w:sz w:val="20"/>
                <w:szCs w:val="20"/>
                <w:lang w:val="en-GB" w:eastAsia="zh-CN" w:bidi="ar-SA"/>
              </w:rPr>
            </w:pPr>
            <w:r>
              <w:rPr>
                <w:rFonts w:ascii="Times New Roman" w:hAnsi="Times New Roman" w:eastAsia="等线" w:cs="Times New Roman"/>
                <w:color w:val="000000"/>
                <w:sz w:val="20"/>
                <w:szCs w:val="20"/>
                <w:lang w:val="en-GB" w:eastAsia="zh-CN" w:bidi="ar-SA"/>
              </w:rPr>
              <w:t xml:space="preserve">Consider the following deployment constraints: </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The carrier frequency for all cases is &lt;1GHz.</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Co-located and synchronized network deployment for both carriers.</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Both carriers are in a single TAG.</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SCS 15Khz on both carriers.</w:t>
            </w:r>
          </w:p>
          <w:p>
            <w:pPr>
              <w:numPr>
                <w:ilvl w:val="1"/>
                <w:numId w:val="7"/>
              </w:numPr>
              <w:overflowPunct w:val="0"/>
              <w:autoSpaceDE w:val="0"/>
              <w:autoSpaceDN w:val="0"/>
              <w:adjustRightInd w:val="0"/>
              <w:spacing w:after="0"/>
              <w:ind w:left="993" w:firstLine="420" w:firstLineChars="0"/>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No in-gap interference between DL carriers is expected</w:t>
            </w:r>
          </w:p>
          <w:p>
            <w:pPr>
              <w:overflowPunct w:val="0"/>
              <w:autoSpaceDE w:val="0"/>
              <w:autoSpaceDN w:val="0"/>
              <w:adjustRightInd w:val="0"/>
              <w:spacing w:after="180"/>
              <w:ind w:left="442" w:firstLine="0" w:firstLineChars="0"/>
              <w:textAlignment w:val="baseline"/>
              <w:rPr>
                <w:rFonts w:hint="eastAsia" w:cs="Times New Roman"/>
                <w:sz w:val="20"/>
                <w:szCs w:val="20"/>
                <w:vertAlign w:val="baseline"/>
                <w:lang w:val="en-US" w:eastAsia="zh-CN"/>
              </w:rPr>
            </w:pPr>
            <w:r>
              <w:rPr>
                <w:rFonts w:ascii="Times New Roman" w:hAnsi="Times New Roman" w:eastAsia="等线" w:cs="Times New Roman"/>
                <w:color w:val="000000"/>
                <w:sz w:val="20"/>
                <w:szCs w:val="20"/>
                <w:lang w:val="en-GB" w:eastAsia="zh-CN" w:bidi="ar-SA"/>
              </w:rPr>
              <w:t>Note 1: Reuse Rel-19 LB-CA RAN4 requirements as much as possible</w:t>
            </w:r>
            <w:r>
              <w:rPr>
                <w:rFonts w:hint="eastAsia" w:ascii="Times New Roman" w:hAnsi="Times New Roman" w:eastAsia="等线" w:cs="Times New Roman"/>
                <w:color w:val="000000"/>
                <w:sz w:val="20"/>
                <w:szCs w:val="20"/>
                <w:lang w:val="en-GB" w:eastAsia="zh-CN" w:bidi="ar-SA"/>
              </w:rPr>
              <w:t>.</w:t>
            </w: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reasons are similar with Rel-19 LBCA switching, which is there exists some challenges to implement the low-low band CA band combination due to poor antenna implementation when sharing one common antenna, or cost/size issue when separated antennas are used.</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eastAsia="宋体" w:cs="Times New Roman"/>
          <w:sz w:val="20"/>
          <w:szCs w:val="20"/>
          <w:lang w:val="en-US" w:eastAsia="zh-CN"/>
        </w:rPr>
        <w:t xml:space="preserve">In this contribution, </w:t>
      </w:r>
      <w:bookmarkStart w:id="9" w:name="OLE_LINK18"/>
      <w:r>
        <w:rPr>
          <w:rFonts w:hint="eastAsia" w:eastAsia="宋体" w:cs="Times New Roman"/>
          <w:sz w:val="20"/>
          <w:szCs w:val="20"/>
          <w:lang w:val="en-US" w:eastAsia="zh-CN"/>
        </w:rPr>
        <w:t xml:space="preserve">we </w:t>
      </w:r>
      <w:r>
        <w:rPr>
          <w:rFonts w:hint="eastAsia" w:cs="Times New Roman"/>
          <w:sz w:val="20"/>
          <w:szCs w:val="20"/>
          <w:lang w:val="en-US" w:eastAsia="zh-CN"/>
        </w:rPr>
        <w:t xml:space="preserve">gives some initial </w:t>
      </w:r>
      <w:r>
        <w:rPr>
          <w:rFonts w:hint="eastAsia" w:eastAsia="宋体" w:cs="Times New Roman"/>
          <w:sz w:val="20"/>
          <w:szCs w:val="20"/>
          <w:lang w:val="en-US" w:eastAsia="zh-CN"/>
        </w:rPr>
        <w:t>discussion</w:t>
      </w:r>
      <w:r>
        <w:rPr>
          <w:rFonts w:hint="eastAsia" w:cs="Times New Roman"/>
          <w:sz w:val="20"/>
          <w:szCs w:val="20"/>
          <w:lang w:val="en-US" w:eastAsia="zh-CN"/>
        </w:rPr>
        <w:t>s</w:t>
      </w:r>
      <w:r>
        <w:rPr>
          <w:rFonts w:hint="eastAsia" w:eastAsia="宋体" w:cs="Times New Roman"/>
          <w:sz w:val="20"/>
          <w:szCs w:val="20"/>
          <w:lang w:val="en-US" w:eastAsia="zh-CN"/>
        </w:rPr>
        <w:t xml:space="preserve"> on</w:t>
      </w:r>
      <w:r>
        <w:rPr>
          <w:rFonts w:hint="eastAsia" w:cs="Times New Roman"/>
          <w:sz w:val="20"/>
          <w:szCs w:val="20"/>
          <w:lang w:val="en-US" w:eastAsia="zh-CN"/>
        </w:rPr>
        <w:t xml:space="preserve"> enhancement of low-low band CA via switching</w:t>
      </w:r>
      <w:bookmarkEnd w:id="9"/>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bookmarkStart w:id="10" w:name="OLE_LINK23"/>
      <w:bookmarkStart w:id="11" w:name="OLE_LINK66"/>
      <w:r>
        <w:rPr>
          <w:rFonts w:hint="eastAsia" w:cs="Times New Roman"/>
          <w:sz w:val="20"/>
          <w:szCs w:val="20"/>
          <w:lang w:val="en-US" w:eastAsia="zh-CN"/>
        </w:rPr>
        <w:t>Comparing with the Rel-19 LBCA switching, additional switching case is introduced. Thus there are three cases up to Rel-20 for LBCA switching.</w:t>
      </w:r>
    </w:p>
    <w:p>
      <w:pPr>
        <w:numPr>
          <w:ilvl w:val="0"/>
          <w:numId w:val="0"/>
        </w:numPr>
        <w:overflowPunct w:val="0"/>
        <w:autoSpaceDE w:val="0"/>
        <w:autoSpaceDN w:val="0"/>
        <w:adjustRightInd w:val="0"/>
        <w:spacing w:after="0"/>
        <w:jc w:val="left"/>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Case 1: Tx/Rx on FDD carrier 1 and no Rx on SDL carrier 2.</w:t>
      </w:r>
    </w:p>
    <w:p>
      <w:pPr>
        <w:numPr>
          <w:ilvl w:val="0"/>
          <w:numId w:val="0"/>
        </w:numPr>
        <w:overflowPunct w:val="0"/>
        <w:autoSpaceDE w:val="0"/>
        <w:autoSpaceDN w:val="0"/>
        <w:adjustRightInd w:val="0"/>
        <w:spacing w:after="0"/>
        <w:jc w:val="left"/>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sz w:val="20"/>
          <w:szCs w:val="20"/>
          <w:lang w:val="en-GB" w:eastAsia="en-GB" w:bidi="ar-SA"/>
        </w:rPr>
        <w:t>Case 2: Rx on SDL carrier 2 and no Tx/Rx on FDD carrier 1</w:t>
      </w:r>
    </w:p>
    <w:p>
      <w:pPr>
        <w:numPr>
          <w:ilvl w:val="0"/>
          <w:numId w:val="0"/>
        </w:numPr>
        <w:overflowPunct w:val="0"/>
        <w:autoSpaceDE w:val="0"/>
        <w:autoSpaceDN w:val="0"/>
        <w:adjustRightInd w:val="0"/>
        <w:spacing w:after="0"/>
        <w:jc w:val="left"/>
        <w:textAlignment w:val="baseline"/>
        <w:rPr>
          <w:rFonts w:ascii="Times New Roman" w:hAnsi="Times New Roman" w:eastAsia="等线" w:cs="Times New Roman"/>
          <w:color w:val="000000"/>
          <w:sz w:val="20"/>
          <w:szCs w:val="20"/>
          <w:lang w:val="en-GB" w:eastAsia="en-GB" w:bidi="ar-SA"/>
        </w:rPr>
      </w:pPr>
      <w:r>
        <w:rPr>
          <w:rFonts w:ascii="Times New Roman" w:hAnsi="Times New Roman" w:eastAsia="等线" w:cs="Times New Roman"/>
          <w:color w:val="000000"/>
          <w:sz w:val="20"/>
          <w:szCs w:val="20"/>
          <w:lang w:val="en-GB" w:eastAsia="en-GB" w:bidi="ar-SA"/>
        </w:rPr>
        <w:t xml:space="preserve">Case </w:t>
      </w:r>
      <w:r>
        <w:rPr>
          <w:rFonts w:hint="eastAsia" w:ascii="Times New Roman" w:hAnsi="Times New Roman" w:eastAsia="等线" w:cs="Times New Roman"/>
          <w:color w:val="000000"/>
          <w:sz w:val="20"/>
          <w:szCs w:val="20"/>
          <w:lang w:val="en-GB" w:eastAsia="zh-CN" w:bidi="ar-SA"/>
        </w:rPr>
        <w:t>3</w:t>
      </w:r>
      <w:r>
        <w:rPr>
          <w:rFonts w:ascii="Times New Roman" w:hAnsi="Times New Roman" w:eastAsia="等线" w:cs="Times New Roman"/>
          <w:color w:val="000000"/>
          <w:sz w:val="20"/>
          <w:szCs w:val="20"/>
          <w:lang w:val="en-GB" w:eastAsia="en-GB" w:bidi="ar-SA"/>
        </w:rPr>
        <w:t>: Rx on both FDD carrier 1 and SDL carrier 2 and no Tx on FDD carrier 1.</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For Rel-19 LBCA switching, it is the switching case between Case 1 and Case 2, which is switchedDL option, and For Rel-20 enhanced LBCA switching, it is the switching case between Case 1 and Case 3, which is dual DL option. It should be noted that there is no switching happened between Case 2 and Case 3.</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The switching scenarios for Rel-19 and Rel-20 LBCA switching are illustrated in Fig 1.</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drawing>
          <wp:inline distT="0" distB="0" distL="114300" distR="114300">
            <wp:extent cx="6132195" cy="169164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6132195" cy="169164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default"/>
          <w:sz w:val="20"/>
          <w:szCs w:val="20"/>
          <w:lang w:val="en-US" w:eastAsia="zh-CN"/>
        </w:rPr>
      </w:pPr>
      <w:r>
        <w:rPr>
          <w:rFonts w:hint="eastAsia"/>
          <w:sz w:val="20"/>
          <w:szCs w:val="20"/>
          <w:lang w:val="en-US" w:eastAsia="zh-CN"/>
        </w:rPr>
        <w:t>Fig 1. Rel-19 and Rel-20 LBCA switching scenario</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different switching scenarios are applied to the following FDD+SDL LBCA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1. Rel-19 LBCA switching mechanistic (i.e. single DL switched) applies to </w:t>
      </w:r>
      <w:r>
        <w:rPr>
          <w:rFonts w:hint="default" w:ascii="Times New Roman" w:hAnsi="Times New Roman" w:cs="Times New Roman"/>
          <w:sz w:val="20"/>
          <w:szCs w:val="20"/>
          <w:lang w:val="en-GB" w:eastAsia="en-GB"/>
        </w:rPr>
        <w:t>CA_n5-n29</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default" w:ascii="Times New Roman" w:hAnsi="Times New Roman" w:cs="Times New Roman"/>
          <w:sz w:val="20"/>
          <w:szCs w:val="20"/>
          <w:lang w:val="en-GB" w:eastAsia="en-GB"/>
        </w:rPr>
        <w:t>-n29</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14</w:t>
      </w:r>
      <w:r>
        <w:rPr>
          <w:rFonts w:hint="default" w:ascii="Times New Roman" w:hAnsi="Times New Roman" w:cs="Times New Roman"/>
          <w:sz w:val="20"/>
          <w:szCs w:val="20"/>
          <w:lang w:val="en-GB" w:eastAsia="en-GB"/>
        </w:rPr>
        <w:t>-n29</w:t>
      </w:r>
      <w:r>
        <w:rPr>
          <w:rFonts w:hint="default" w:ascii="Times New Roman" w:hAnsi="Times New Roman" w:cs="Times New Roman"/>
          <w:sz w:val="20"/>
          <w:szCs w:val="20"/>
          <w:lang w:val="en-US" w:eastAsia="zh-CN"/>
        </w:rPr>
        <w:t>, CA_n28-n67 and CA_n29-n71 according to the CR[2].</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2. Rel-20 LBCA switching mechanistic (i.e. dual DL switched) applies to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default" w:ascii="Times New Roman" w:hAnsi="Times New Roman" w:cs="Times New Roman"/>
          <w:sz w:val="20"/>
          <w:szCs w:val="20"/>
          <w:lang w:val="en-GB" w:eastAsia="en-GB"/>
        </w:rPr>
        <w:t>-n29</w:t>
      </w:r>
      <w:r>
        <w:rPr>
          <w:rFonts w:hint="default" w:ascii="Times New Roman" w:hAnsi="Times New Roman" w:cs="Times New Roman"/>
          <w:sz w:val="20"/>
          <w:szCs w:val="20"/>
          <w:lang w:val="en-US" w:eastAsia="zh-CN"/>
        </w:rPr>
        <w:t>, CA_n28-n67 according to the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It should be noted that more LBCA combination will be introduced via basket WID.</w:t>
      </w:r>
      <w:r>
        <w:rPr>
          <w:rFonts w:hint="eastAsia" w:ascii="Times New Roman" w:hAnsi="Times New Roman" w:cs="Times New Roman"/>
          <w:sz w:val="20"/>
          <w:szCs w:val="20"/>
          <w:lang w:val="en-US" w:eastAsia="zh-CN"/>
        </w:rPr>
        <w:t xml:space="preserve"> All </w:t>
      </w:r>
      <w:r>
        <w:rPr>
          <w:rFonts w:hint="eastAsia" w:cs="Times New Roman"/>
          <w:sz w:val="20"/>
          <w:szCs w:val="20"/>
          <w:lang w:val="en-US" w:eastAsia="zh-CN"/>
        </w:rPr>
        <w:t>band combination are comprised of single carrier in each band.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It can be seen that for </w:t>
      </w:r>
      <w:r>
        <w:rPr>
          <w:rFonts w:hint="default" w:ascii="Times New Roman" w:hAnsi="Times New Roman" w:cs="Times New Roman"/>
          <w:sz w:val="20"/>
          <w:szCs w:val="20"/>
          <w:lang w:val="en-GB" w:eastAsia="en-GB"/>
        </w:rPr>
        <w:t>CA_n</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GB" w:eastAsia="en-GB"/>
        </w:rPr>
        <w:t>-n29</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 and CA_n28</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-n67</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 can support both single DL switched and dual DL switched options. However, we think it may not support both switching options for all FDD+SDL due to large Rx frequency separation between the two band such as CA_n5</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-n29</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addition, in terms of the objectives, we can find that:</w:t>
      </w:r>
    </w:p>
    <w:p>
      <w:pPr>
        <w:keepNext w:val="0"/>
        <w:keepLines w:val="0"/>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0" w:firstLine="0" w:firstLineChars="0"/>
        <w:textAlignment w:val="baseline"/>
        <w:rPr>
          <w:rFonts w:hint="default" w:ascii="Times New Roman" w:hAnsi="Times New Roman" w:eastAsia="等线" w:cs="Times New Roman"/>
          <w:color w:val="000000"/>
          <w:sz w:val="20"/>
          <w:szCs w:val="20"/>
          <w:lang w:val="en-GB" w:eastAsia="zh-CN" w:bidi="ar-SA"/>
        </w:rPr>
      </w:pPr>
      <w:r>
        <w:rPr>
          <w:rFonts w:hint="default" w:ascii="Times New Roman" w:hAnsi="Times New Roman" w:eastAsia="等线" w:cs="Times New Roman"/>
          <w:color w:val="000000"/>
          <w:sz w:val="20"/>
          <w:szCs w:val="20"/>
          <w:lang w:val="en-GB" w:eastAsia="en-GB" w:bidi="ar-SA"/>
        </w:rPr>
        <w:t>Reuse the time mask requirements defined in Rel-19 for low-band CA via switching as much as possible</w:t>
      </w:r>
    </w:p>
    <w:p>
      <w:pPr>
        <w:keepNext w:val="0"/>
        <w:keepLines w:val="0"/>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0" w:firstLine="0" w:firstLineChars="0"/>
        <w:textAlignment w:val="baseline"/>
        <w:rPr>
          <w:rFonts w:hint="default" w:ascii="Times New Roman" w:hAnsi="Times New Roman" w:eastAsia="等线" w:cs="Times New Roman"/>
          <w:color w:val="000000"/>
          <w:sz w:val="20"/>
          <w:szCs w:val="20"/>
          <w:lang w:val="en-GB" w:eastAsia="zh-CN" w:bidi="ar-SA"/>
        </w:rPr>
      </w:pPr>
      <w:r>
        <w:rPr>
          <w:rFonts w:hint="default" w:ascii="Times New Roman" w:hAnsi="Times New Roman" w:eastAsia="等线" w:cs="Times New Roman"/>
          <w:color w:val="000000"/>
          <w:sz w:val="20"/>
          <w:szCs w:val="20"/>
          <w:lang w:val="en-GB" w:eastAsia="zh-CN" w:bidi="ar-SA"/>
        </w:rPr>
        <w:t>Reuse the semi-static switching mechanism based on RRC configuration defined in Rel-19 for low-band CA via switching</w:t>
      </w:r>
    </w:p>
    <w:p>
      <w:pPr>
        <w:keepNext w:val="0"/>
        <w:keepLines w:val="0"/>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0" w:firstLine="0" w:firstLineChars="0"/>
        <w:textAlignment w:val="baseline"/>
        <w:rPr>
          <w:rFonts w:hint="default" w:ascii="Times New Roman" w:hAnsi="Times New Roman" w:eastAsia="等线" w:cs="Times New Roman"/>
          <w:color w:val="000000"/>
          <w:sz w:val="20"/>
          <w:szCs w:val="20"/>
          <w:lang w:val="en-GB" w:eastAsia="en-GB" w:bidi="ar-SA"/>
        </w:rPr>
      </w:pPr>
      <w:r>
        <w:rPr>
          <w:rFonts w:hint="default" w:ascii="Times New Roman" w:hAnsi="Times New Roman" w:eastAsia="等线" w:cs="Times New Roman"/>
          <w:color w:val="000000"/>
          <w:sz w:val="20"/>
          <w:szCs w:val="20"/>
          <w:lang w:val="en-GB" w:eastAsia="zh-CN" w:bidi="ar-SA"/>
        </w:rPr>
        <w:t>Reuse Rel-19 LB-CA RAN4 requirements as much as possible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等线" w:cs="Times New Roman"/>
          <w:sz w:val="20"/>
          <w:szCs w:val="20"/>
          <w:lang w:val="en-US" w:eastAsia="zh-CN" w:bidi="ar-SA"/>
        </w:rPr>
      </w:pPr>
      <w:r>
        <w:rPr>
          <w:rFonts w:hint="default" w:ascii="Times New Roman" w:hAnsi="Times New Roman" w:eastAsia="等线" w:cs="Times New Roman"/>
          <w:sz w:val="20"/>
          <w:szCs w:val="20"/>
          <w:lang w:val="en-US" w:eastAsia="zh-CN" w:bidi="ar-SA"/>
        </w:rPr>
        <w:t xml:space="preserve">Meanwhile, the </w:t>
      </w:r>
      <w:r>
        <w:rPr>
          <w:rFonts w:hint="default" w:ascii="Times New Roman" w:hAnsi="Times New Roman" w:eastAsia="等线" w:cs="Times New Roman"/>
          <w:sz w:val="20"/>
          <w:szCs w:val="20"/>
          <w:lang w:val="en-GB" w:eastAsia="en-GB" w:bidi="ar-SA"/>
        </w:rPr>
        <w:t>deployment constraints</w:t>
      </w:r>
      <w:r>
        <w:rPr>
          <w:rFonts w:hint="default" w:ascii="Times New Roman" w:hAnsi="Times New Roman" w:eastAsia="等线" w:cs="Times New Roman"/>
          <w:sz w:val="20"/>
          <w:szCs w:val="20"/>
          <w:lang w:val="en-US" w:eastAsia="zh-CN" w:bidi="ar-SA"/>
        </w:rPr>
        <w:t xml:space="preserve"> are the same for Rel-19 and Rel-20 LBCA switching, which are：</w:t>
      </w:r>
    </w:p>
    <w:p>
      <w:pPr>
        <w:overflowPunct w:val="0"/>
        <w:autoSpaceDE w:val="0"/>
        <w:autoSpaceDN w:val="0"/>
        <w:adjustRightInd w:val="0"/>
        <w:spacing w:after="180"/>
        <w:ind w:left="851" w:hanging="284"/>
        <w:textAlignment w:val="baseline"/>
        <w:rPr>
          <w:rFonts w:hint="default" w:ascii="Times New Roman" w:hAnsi="Times New Roman" w:eastAsia="等线" w:cs="Times New Roman"/>
          <w:sz w:val="20"/>
          <w:szCs w:val="20"/>
          <w:lang w:val="en-GB" w:eastAsia="en-GB" w:bidi="ar-SA"/>
        </w:rPr>
      </w:pPr>
      <w:r>
        <w:rPr>
          <w:rFonts w:hint="default" w:ascii="Times New Roman" w:hAnsi="Times New Roman" w:eastAsia="等线" w:cs="Times New Roman"/>
          <w:sz w:val="20"/>
          <w:szCs w:val="20"/>
          <w:lang w:val="en-GB" w:eastAsia="en-GB" w:bidi="ar-SA"/>
        </w:rPr>
        <w:t>-</w:t>
      </w:r>
      <w:r>
        <w:rPr>
          <w:rFonts w:hint="default" w:ascii="Times New Roman" w:hAnsi="Times New Roman" w:eastAsia="等线" w:cs="Times New Roman"/>
          <w:sz w:val="20"/>
          <w:szCs w:val="20"/>
          <w:lang w:val="en-GB" w:eastAsia="en-GB" w:bidi="ar-SA"/>
        </w:rPr>
        <w:tab/>
      </w:r>
      <w:r>
        <w:rPr>
          <w:rFonts w:hint="default" w:ascii="Times New Roman" w:hAnsi="Times New Roman" w:eastAsia="等线" w:cs="Times New Roman"/>
          <w:sz w:val="20"/>
          <w:szCs w:val="20"/>
          <w:lang w:val="en-GB" w:eastAsia="en-GB" w:bidi="ar-SA"/>
        </w:rPr>
        <w:t>The carrier frequency for all cases is &lt;1 GHz</w:t>
      </w:r>
    </w:p>
    <w:p>
      <w:pPr>
        <w:overflowPunct w:val="0"/>
        <w:autoSpaceDE w:val="0"/>
        <w:autoSpaceDN w:val="0"/>
        <w:adjustRightInd w:val="0"/>
        <w:spacing w:after="180"/>
        <w:ind w:left="851" w:hanging="284"/>
        <w:textAlignment w:val="baseline"/>
        <w:rPr>
          <w:rFonts w:hint="default" w:ascii="Times New Roman" w:hAnsi="Times New Roman" w:eastAsia="等线" w:cs="Times New Roman"/>
          <w:sz w:val="20"/>
          <w:szCs w:val="20"/>
          <w:lang w:val="en-GB" w:eastAsia="en-GB" w:bidi="ar-SA"/>
        </w:rPr>
      </w:pPr>
      <w:r>
        <w:rPr>
          <w:rFonts w:hint="default" w:ascii="Times New Roman" w:hAnsi="Times New Roman" w:eastAsia="等线" w:cs="Times New Roman"/>
          <w:sz w:val="20"/>
          <w:szCs w:val="20"/>
          <w:lang w:val="en-GB" w:eastAsia="en-GB" w:bidi="ar-SA"/>
        </w:rPr>
        <w:t>-</w:t>
      </w:r>
      <w:r>
        <w:rPr>
          <w:rFonts w:hint="default" w:ascii="Times New Roman" w:hAnsi="Times New Roman" w:eastAsia="等线" w:cs="Times New Roman"/>
          <w:sz w:val="20"/>
          <w:szCs w:val="20"/>
          <w:lang w:val="en-GB" w:eastAsia="en-GB" w:bidi="ar-SA"/>
        </w:rPr>
        <w:tab/>
      </w:r>
      <w:r>
        <w:rPr>
          <w:rFonts w:hint="default" w:ascii="Times New Roman" w:hAnsi="Times New Roman" w:eastAsia="等线" w:cs="Times New Roman"/>
          <w:sz w:val="20"/>
          <w:szCs w:val="20"/>
          <w:lang w:val="en-GB" w:eastAsia="en-GB" w:bidi="ar-SA"/>
        </w:rPr>
        <w:t>Co-located and synchronized network deployment for both carriers</w:t>
      </w:r>
    </w:p>
    <w:p>
      <w:pPr>
        <w:overflowPunct w:val="0"/>
        <w:autoSpaceDE w:val="0"/>
        <w:autoSpaceDN w:val="0"/>
        <w:adjustRightInd w:val="0"/>
        <w:spacing w:after="180"/>
        <w:ind w:left="851" w:hanging="284"/>
        <w:textAlignment w:val="baseline"/>
        <w:rPr>
          <w:rFonts w:hint="default" w:ascii="Times New Roman" w:hAnsi="Times New Roman" w:eastAsia="等线" w:cs="Times New Roman"/>
          <w:sz w:val="20"/>
          <w:szCs w:val="20"/>
          <w:lang w:val="en-GB" w:eastAsia="en-GB" w:bidi="ar-SA"/>
        </w:rPr>
      </w:pPr>
      <w:r>
        <w:rPr>
          <w:rFonts w:hint="default" w:ascii="Times New Roman" w:hAnsi="Times New Roman" w:eastAsia="等线" w:cs="Times New Roman"/>
          <w:sz w:val="20"/>
          <w:szCs w:val="20"/>
          <w:lang w:val="en-GB" w:eastAsia="en-GB" w:bidi="ar-SA"/>
        </w:rPr>
        <w:t>-</w:t>
      </w:r>
      <w:r>
        <w:rPr>
          <w:rFonts w:hint="default" w:ascii="Times New Roman" w:hAnsi="Times New Roman" w:eastAsia="等线" w:cs="Times New Roman"/>
          <w:sz w:val="20"/>
          <w:szCs w:val="20"/>
          <w:lang w:val="en-GB" w:eastAsia="en-GB" w:bidi="ar-SA"/>
        </w:rPr>
        <w:tab/>
      </w:r>
      <w:r>
        <w:rPr>
          <w:rFonts w:hint="default" w:ascii="Times New Roman" w:hAnsi="Times New Roman" w:eastAsia="等线" w:cs="Times New Roman"/>
          <w:sz w:val="20"/>
          <w:szCs w:val="20"/>
          <w:lang w:val="en-GB" w:eastAsia="en-GB" w:bidi="ar-SA"/>
        </w:rPr>
        <w:t>Both carriers are in a single TAG</w:t>
      </w:r>
    </w:p>
    <w:p>
      <w:pPr>
        <w:overflowPunct w:val="0"/>
        <w:autoSpaceDE w:val="0"/>
        <w:autoSpaceDN w:val="0"/>
        <w:adjustRightInd w:val="0"/>
        <w:spacing w:after="180"/>
        <w:ind w:left="851" w:hanging="284"/>
        <w:textAlignment w:val="baseline"/>
        <w:rPr>
          <w:rFonts w:hint="default" w:ascii="Times New Roman" w:hAnsi="Times New Roman" w:eastAsia="等线" w:cs="Times New Roman"/>
          <w:sz w:val="20"/>
          <w:szCs w:val="20"/>
          <w:lang w:val="en-GB" w:eastAsia="en-GB" w:bidi="ar-SA"/>
        </w:rPr>
      </w:pPr>
      <w:r>
        <w:rPr>
          <w:rFonts w:hint="default" w:ascii="Times New Roman" w:hAnsi="Times New Roman" w:eastAsia="等线" w:cs="Times New Roman"/>
          <w:sz w:val="20"/>
          <w:szCs w:val="20"/>
          <w:lang w:val="en-GB" w:eastAsia="en-GB" w:bidi="ar-SA"/>
        </w:rPr>
        <w:t>-</w:t>
      </w:r>
      <w:r>
        <w:rPr>
          <w:rFonts w:hint="default" w:ascii="Times New Roman" w:hAnsi="Times New Roman" w:eastAsia="等线" w:cs="Times New Roman"/>
          <w:sz w:val="20"/>
          <w:szCs w:val="20"/>
          <w:lang w:val="en-GB" w:eastAsia="en-GB" w:bidi="ar-SA"/>
        </w:rPr>
        <w:tab/>
      </w:r>
      <w:r>
        <w:rPr>
          <w:rFonts w:hint="default" w:ascii="Times New Roman" w:hAnsi="Times New Roman" w:eastAsia="等线" w:cs="Times New Roman"/>
          <w:sz w:val="20"/>
          <w:szCs w:val="20"/>
          <w:lang w:val="en-GB" w:eastAsia="en-GB" w:bidi="ar-SA"/>
        </w:rPr>
        <w:t>SCS 15KHz on both carriers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1. Some FDD+SDL low band CA can support both single DL switched and dual DL switched options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2. Rel-19 LBCA switching outcomes are reused as much as possible.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3. Only single carrier in each band for FDD-SDL LBCA band combination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For switching period, there are 35us, 70us and 140us values are supported for Rel-19 LBCA single DL switching. For dual DL switching, the RF components involved in switching would be the same, and when we see the Tx switching feature, no matter switchedUL and dualUL, the switching period share the same sets of switching values. Thus for dual DL switching, we think the existing values should be reused.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Accordingly, the UL transient period (10us) is not overlapping with switching period. This is the common understanding for switching feature.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 xml:space="preserve">In our understanding, the R20 enhanced LBCA switching WID should not impact RAN1, which means </w:t>
      </w:r>
      <w:r>
        <w:rPr>
          <w:rFonts w:ascii="Times New Roman" w:hAnsi="Times New Roman" w:eastAsia="等线" w:cs="Times New Roman"/>
          <w:color w:val="000000"/>
          <w:sz w:val="20"/>
          <w:szCs w:val="20"/>
          <w:lang w:val="en-GB" w:eastAsia="zh-CN" w:bidi="ar-SA"/>
        </w:rPr>
        <w:t>the semi-static switching mechanism based on RRC configuration defined in Rel-19 for low-band CA via switching</w:t>
      </w:r>
      <w:r>
        <w:rPr>
          <w:rFonts w:hint="eastAsia" w:eastAsia="等线" w:cs="Times New Roman"/>
          <w:color w:val="000000"/>
          <w:sz w:val="20"/>
          <w:szCs w:val="20"/>
          <w:lang w:val="en-US" w:eastAsia="zh-CN" w:bidi="ar-SA"/>
        </w:rPr>
        <w:t xml:space="preserve"> are reused as stated in the WID. Thus </w:t>
      </w:r>
      <w:r>
        <w:rPr>
          <w:rFonts w:hint="eastAsia"/>
          <w:sz w:val="20"/>
          <w:szCs w:val="20"/>
          <w:lang w:val="en-US" w:eastAsia="zh-CN"/>
        </w:rPr>
        <w:t>the switching location for dualUL switching should be in the switching from carrier.</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Considering the above, we have the following proposal:</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 xml:space="preserve">Proposal 1. For dual DL switching:  </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reuse the same sets of switching values as single DL switching, i.e. 35us, 70us and 140us for dual DL switching.</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the UL transient period (10us) is not overlapping with switching period.</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the switching location for dualUL switching is in the switching from carrier.</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 xml:space="preserve">Comparing with Rel-19 case 1&lt;-&gt;case 2 and Rel-20 case 1 &lt;-&gt;case 3, the common point is no </w:t>
      </w:r>
      <w:r>
        <w:rPr>
          <w:rFonts w:hint="eastAsia"/>
          <w:sz w:val="20"/>
          <w:szCs w:val="20"/>
          <w:lang w:val="en-GB" w:eastAsia="en-GB"/>
        </w:rPr>
        <w:t>Tx on FDD carrier 1</w:t>
      </w:r>
      <w:r>
        <w:rPr>
          <w:rFonts w:hint="eastAsia"/>
          <w:sz w:val="20"/>
          <w:szCs w:val="20"/>
          <w:lang w:val="en-US" w:eastAsia="zh-CN"/>
        </w:rPr>
        <w:t>. In the CR[2], there is only Tx on-off time mask requirements for switching defined in the specification, and there are no requirements defined for Rx switching mask instead of discussing the UE DL behaviour following the switch operation in the RRM session. We think the same approach should be adopted for dual DL switching, i.e. only define Tx on-off time mask requirements, also it seems Rel-19 Tx on-off time mask requirements can be adopted where minor modifications maybe needed to describe the dual DL switching in the specification.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eastAsia="等线" w:cs="Times New Roman"/>
          <w:b/>
          <w:bCs/>
          <w:sz w:val="20"/>
          <w:szCs w:val="20"/>
          <w:lang w:val="en-US" w:eastAsia="zh-CN" w:bidi="ar-SA"/>
        </w:rPr>
        <w:t xml:space="preserve">Proposal 2. </w:t>
      </w:r>
      <w:r>
        <w:rPr>
          <w:rFonts w:ascii="Times New Roman" w:hAnsi="Times New Roman" w:eastAsia="等线" w:cs="Times New Roman"/>
          <w:b/>
          <w:bCs/>
          <w:color w:val="000000"/>
          <w:sz w:val="20"/>
          <w:szCs w:val="20"/>
          <w:lang w:val="en-GB" w:eastAsia="en-GB" w:bidi="ar-SA"/>
        </w:rPr>
        <w:t xml:space="preserve">Reuse the </w:t>
      </w:r>
      <w:r>
        <w:rPr>
          <w:rFonts w:hint="eastAsia"/>
          <w:b/>
          <w:bCs/>
          <w:sz w:val="20"/>
          <w:szCs w:val="20"/>
          <w:lang w:val="en-US" w:eastAsia="zh-CN"/>
        </w:rPr>
        <w:t xml:space="preserve">Tx on-off </w:t>
      </w:r>
      <w:r>
        <w:rPr>
          <w:rFonts w:ascii="Times New Roman" w:hAnsi="Times New Roman" w:eastAsia="等线" w:cs="Times New Roman"/>
          <w:b/>
          <w:bCs/>
          <w:color w:val="000000"/>
          <w:sz w:val="20"/>
          <w:szCs w:val="20"/>
          <w:lang w:val="en-GB" w:eastAsia="en-GB" w:bidi="ar-SA"/>
        </w:rPr>
        <w:t xml:space="preserve">time mask requirements </w:t>
      </w:r>
      <w:r>
        <w:rPr>
          <w:rFonts w:hint="eastAsia" w:eastAsia="等线" w:cs="Times New Roman"/>
          <w:b/>
          <w:bCs/>
          <w:color w:val="000000"/>
          <w:sz w:val="20"/>
          <w:szCs w:val="20"/>
          <w:lang w:val="en-US" w:eastAsia="zh-CN" w:bidi="ar-SA"/>
        </w:rPr>
        <w:t xml:space="preserve">of Rel-19 for </w:t>
      </w:r>
      <w:r>
        <w:rPr>
          <w:rFonts w:ascii="Times New Roman" w:hAnsi="Times New Roman" w:eastAsia="等线" w:cs="Times New Roman"/>
          <w:b/>
          <w:bCs/>
          <w:color w:val="000000"/>
          <w:sz w:val="20"/>
          <w:szCs w:val="20"/>
          <w:lang w:val="en-GB" w:eastAsia="en-GB" w:bidi="ar-SA"/>
        </w:rPr>
        <w:t>defined</w:t>
      </w:r>
      <w:r>
        <w:rPr>
          <w:rFonts w:hint="eastAsia" w:eastAsia="等线" w:cs="Times New Roman"/>
          <w:b/>
          <w:bCs/>
          <w:color w:val="000000"/>
          <w:sz w:val="20"/>
          <w:szCs w:val="20"/>
          <w:lang w:val="en-US" w:eastAsia="zh-CN" w:bidi="ar-SA"/>
        </w:rPr>
        <w:t xml:space="preserve">, where </w:t>
      </w:r>
      <w:r>
        <w:rPr>
          <w:rFonts w:hint="eastAsia"/>
          <w:b/>
          <w:bCs/>
          <w:sz w:val="20"/>
          <w:szCs w:val="20"/>
          <w:lang w:val="en-US" w:eastAsia="zh-CN"/>
        </w:rPr>
        <w:t>minor modifications maybe needed to describe the dual DL switching in the specification.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sz w:val="20"/>
          <w:szCs w:val="20"/>
          <w:lang w:val="en-US" w:eastAsia="zh-CN"/>
        </w:rPr>
      </w:pPr>
      <w:r>
        <w:rPr>
          <w:rFonts w:hint="eastAsia"/>
          <w:b w:val="0"/>
          <w:bCs w:val="0"/>
          <w:sz w:val="20"/>
          <w:szCs w:val="20"/>
          <w:lang w:val="en-US" w:eastAsia="zh-CN"/>
        </w:rPr>
        <w:t>In the feature list [3], the switching cases are included: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drawing>
          <wp:inline distT="0" distB="0" distL="114300" distR="114300">
            <wp:extent cx="6126480" cy="1987550"/>
            <wp:effectExtent l="0" t="0" r="0"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6126480" cy="198755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Thus for R20 dual DL switching, per and pair per band combination signalling is needed, the new switching cases should be informed to RAN2 to update the signalling (existing one or introduce new signalling) if necessary, which depends on RAN2 decision.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Cs w:val="18"/>
          <w:lang w:val="en-US" w:eastAsia="zh-CN"/>
        </w:rPr>
      </w:pPr>
      <w:r>
        <w:rPr>
          <w:rFonts w:hint="eastAsia" w:eastAsia="等线" w:cs="Times New Roman"/>
          <w:b/>
          <w:bCs/>
          <w:sz w:val="20"/>
          <w:szCs w:val="20"/>
          <w:lang w:val="en-US" w:eastAsia="zh-CN" w:bidi="ar-SA"/>
        </w:rPr>
        <w:t>Proposal 3. Inform RAN2 that RAN4 introduce new dual DL switching case f</w:t>
      </w:r>
      <w:r>
        <w:rPr>
          <w:rFonts w:hint="eastAsia" w:ascii="Times New Roman" w:hAnsi="Times New Roman" w:eastAsia="等线" w:cs="Times New Roman"/>
          <w:b/>
          <w:bCs/>
          <w:sz w:val="20"/>
          <w:szCs w:val="20"/>
          <w:lang w:val="en-US" w:eastAsia="zh-CN" w:bidi="ar-SA"/>
        </w:rPr>
        <w:t>or signalling updating.</w:t>
      </w:r>
      <w:r>
        <w:rPr>
          <w:rFonts w:hint="eastAsia" w:eastAsia="宋体" w:cs="Arial"/>
          <w:sz w:val="20"/>
          <w:szCs w:val="20"/>
          <w:lang w:val="en-US" w:eastAsia="zh-CN"/>
        </w:rPr>
        <w:t xml:space="preserve"> </w:t>
      </w:r>
    </w:p>
    <w:bookmarkEnd w:id="10"/>
    <w:bookmarkEnd w:id="11"/>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the R20 enhancement FDD-SDL LBCA downlink carrier switching.</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The observations, proposals and conclusions are: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1. Some FDD+SDL low band CA can support both single DL switched and dual DL switched options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2. Rel-19 LBCA switching outcomes are reused as much as possible.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3. Only single carrier in each band for FDD-SDL LBCA band combination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 xml:space="preserve">Proposal 1. For dual DL switching:  </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120" w:beforeLines="0" w:after="120" w:afterLines="0" w:line="240" w:lineRule="auto"/>
        <w:ind w:left="1260" w:leftChars="0" w:hanging="420" w:firstLineChars="0"/>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reuse the same sets of switching values as single DL switching, i.e. 35us, 70us and 140us for dual DL switching.</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120" w:beforeLines="0" w:after="120" w:afterLines="0" w:line="240" w:lineRule="auto"/>
        <w:ind w:left="1260" w:leftChars="0" w:hanging="420" w:firstLineChars="0"/>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the UL transient period (10us) is not overlapping with switching period.</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120" w:beforeLines="0" w:after="120" w:afterLines="0" w:line="240" w:lineRule="auto"/>
        <w:ind w:left="1260" w:leftChars="0" w:hanging="420" w:firstLineChars="0"/>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the switching location for dualUL switching is in the switching from carrier.</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eastAsia="等线" w:cs="Times New Roman"/>
          <w:b/>
          <w:bCs/>
          <w:sz w:val="20"/>
          <w:szCs w:val="20"/>
          <w:lang w:val="en-US" w:eastAsia="zh-CN" w:bidi="ar-SA"/>
        </w:rPr>
        <w:t xml:space="preserve">Proposal 2. </w:t>
      </w:r>
      <w:r>
        <w:rPr>
          <w:rFonts w:ascii="Times New Roman" w:hAnsi="Times New Roman" w:eastAsia="等线" w:cs="Times New Roman"/>
          <w:b/>
          <w:bCs/>
          <w:color w:val="000000"/>
          <w:sz w:val="20"/>
          <w:szCs w:val="20"/>
          <w:lang w:val="en-GB" w:eastAsia="en-GB" w:bidi="ar-SA"/>
        </w:rPr>
        <w:t xml:space="preserve">Reuse the </w:t>
      </w:r>
      <w:r>
        <w:rPr>
          <w:rFonts w:hint="eastAsia"/>
          <w:b/>
          <w:bCs/>
          <w:sz w:val="20"/>
          <w:szCs w:val="20"/>
          <w:lang w:val="en-US" w:eastAsia="zh-CN"/>
        </w:rPr>
        <w:t xml:space="preserve">Tx on-off </w:t>
      </w:r>
      <w:r>
        <w:rPr>
          <w:rFonts w:ascii="Times New Roman" w:hAnsi="Times New Roman" w:eastAsia="等线" w:cs="Times New Roman"/>
          <w:b/>
          <w:bCs/>
          <w:color w:val="000000"/>
          <w:sz w:val="20"/>
          <w:szCs w:val="20"/>
          <w:lang w:val="en-GB" w:eastAsia="en-GB" w:bidi="ar-SA"/>
        </w:rPr>
        <w:t xml:space="preserve">time mask requirements </w:t>
      </w:r>
      <w:r>
        <w:rPr>
          <w:rFonts w:hint="eastAsia" w:eastAsia="等线" w:cs="Times New Roman"/>
          <w:b/>
          <w:bCs/>
          <w:color w:val="000000"/>
          <w:sz w:val="20"/>
          <w:szCs w:val="20"/>
          <w:lang w:val="en-US" w:eastAsia="zh-CN" w:bidi="ar-SA"/>
        </w:rPr>
        <w:t xml:space="preserve">of Rel-19 for </w:t>
      </w:r>
      <w:r>
        <w:rPr>
          <w:rFonts w:ascii="Times New Roman" w:hAnsi="Times New Roman" w:eastAsia="等线" w:cs="Times New Roman"/>
          <w:b/>
          <w:bCs/>
          <w:color w:val="000000"/>
          <w:sz w:val="20"/>
          <w:szCs w:val="20"/>
          <w:lang w:val="en-GB" w:eastAsia="en-GB" w:bidi="ar-SA"/>
        </w:rPr>
        <w:t>defined</w:t>
      </w:r>
      <w:r>
        <w:rPr>
          <w:rFonts w:hint="eastAsia" w:eastAsia="等线" w:cs="Times New Roman"/>
          <w:b/>
          <w:bCs/>
          <w:color w:val="000000"/>
          <w:sz w:val="20"/>
          <w:szCs w:val="20"/>
          <w:lang w:val="en-US" w:eastAsia="zh-CN" w:bidi="ar-SA"/>
        </w:rPr>
        <w:t xml:space="preserve">, where </w:t>
      </w:r>
      <w:r>
        <w:rPr>
          <w:rFonts w:hint="eastAsia"/>
          <w:b/>
          <w:bCs/>
          <w:sz w:val="20"/>
          <w:szCs w:val="20"/>
          <w:lang w:val="en-US" w:eastAsia="zh-CN"/>
        </w:rPr>
        <w:t>minor modifications maybe needed to describe the dual DL switching in the specification.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Cs w:val="18"/>
          <w:lang w:val="en-US" w:eastAsia="zh-CN"/>
        </w:rPr>
      </w:pPr>
      <w:r>
        <w:rPr>
          <w:rFonts w:hint="eastAsia" w:eastAsia="等线" w:cs="Times New Roman"/>
          <w:b/>
          <w:bCs/>
          <w:sz w:val="20"/>
          <w:szCs w:val="20"/>
          <w:lang w:val="en-US" w:eastAsia="zh-CN" w:bidi="ar-SA"/>
        </w:rPr>
        <w:t>Proposal 3. Inform RAN2 that RAN4 introduce new dual DL switching case f</w:t>
      </w:r>
      <w:r>
        <w:rPr>
          <w:rFonts w:hint="eastAsia" w:ascii="Times New Roman" w:hAnsi="Times New Roman" w:eastAsia="等线" w:cs="Times New Roman"/>
          <w:b/>
          <w:bCs/>
          <w:sz w:val="20"/>
          <w:szCs w:val="20"/>
          <w:lang w:val="en-US" w:eastAsia="zh-CN" w:bidi="ar-SA"/>
        </w:rPr>
        <w:t>or signalling updating.</w:t>
      </w:r>
      <w:r>
        <w:rPr>
          <w:rFonts w:hint="eastAsia" w:eastAsia="宋体" w:cs="Arial"/>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 xml:space="preserve">[1] </w:t>
      </w:r>
      <w:bookmarkStart w:id="12" w:name="OLE_LINK8"/>
      <w:bookmarkStart w:id="13" w:name="OLE_LINK2"/>
      <w:r>
        <w:rPr>
          <w:rFonts w:hint="eastAsia" w:ascii="Times New Roman" w:hAnsi="Times New Roman" w:eastAsia="宋体" w:cs="Times New Roman"/>
          <w:b w:val="0"/>
          <w:kern w:val="2"/>
          <w:sz w:val="20"/>
          <w:szCs w:val="20"/>
          <w:lang w:val="en-US" w:eastAsia="zh-CN" w:bidi="ar-SA"/>
        </w:rPr>
        <w:t>RP-252953</w:t>
      </w:r>
      <w:bookmarkEnd w:id="12"/>
      <w:r>
        <w:rPr>
          <w:rFonts w:hint="eastAsia" w:ascii="Times New Roman" w:hAnsi="Times New Roman" w:eastAsia="宋体" w:cs="Times New Roman"/>
          <w:b w:val="0"/>
          <w:kern w:val="2"/>
          <w:sz w:val="20"/>
          <w:szCs w:val="20"/>
          <w:lang w:val="en-US" w:eastAsia="zh-CN" w:bidi="ar-SA"/>
        </w:rPr>
        <w:t>, New WID on enhancement of low NR band carrier aggregation via switching, Moderator (Huawei)</w:t>
      </w:r>
      <w:bookmarkEnd w:id="13"/>
      <w:r>
        <w:rPr>
          <w:rFonts w:hint="eastAsia" w:ascii="Times New Roman" w:hAnsi="Times New Roman" w:eastAsia="宋体" w:cs="Times New Roman"/>
          <w:b w:val="0"/>
          <w:kern w:val="2"/>
          <w:sz w:val="20"/>
          <w:szCs w:val="20"/>
          <w:lang w:val="en-US" w:eastAsia="zh-CN" w:bidi="ar-SA"/>
        </w:rPr>
        <w:t>.</w:t>
      </w:r>
    </w:p>
    <w:p>
      <w:pPr>
        <w:pStyle w:val="74"/>
        <w:framePr w:wrap="auto" w:vAnchor="margin" w:hAnchor="text" w:yAlign="inline"/>
        <w:wordWrap/>
        <w:jc w:val="left"/>
        <w:rPr>
          <w:rFonts w:hint="eastAsia"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 xml:space="preserve">[2] </w:t>
      </w:r>
      <w:r>
        <w:rPr>
          <w:rFonts w:hint="default" w:ascii="Times New Roman" w:hAnsi="Times New Roman" w:eastAsia="宋体" w:cs="Times New Roman"/>
          <w:b w:val="0"/>
          <w:color w:val="auto"/>
          <w:kern w:val="2"/>
          <w:sz w:val="20"/>
          <w:szCs w:val="20"/>
          <w:u w:val="none"/>
          <w:lang w:val="en-US" w:eastAsia="zh-CN" w:bidi="ar-SA"/>
        </w:rPr>
        <w:t>R4-2511894</w:t>
      </w:r>
      <w:r>
        <w:rPr>
          <w:rFonts w:hint="eastAsia" w:ascii="Times New Roman" w:hAnsi="Times New Roman" w:eastAsia="宋体" w:cs="Times New Roman"/>
          <w:b w:val="0"/>
          <w:color w:val="auto"/>
          <w:kern w:val="2"/>
          <w:sz w:val="20"/>
          <w:szCs w:val="20"/>
          <w:u w:val="none"/>
          <w:lang w:val="en-US" w:eastAsia="zh-CN" w:bidi="ar-SA"/>
        </w:rPr>
        <w:t xml:space="preserve">, </w:t>
      </w:r>
      <w:r>
        <w:rPr>
          <w:rFonts w:hint="default" w:ascii="Times New Roman" w:hAnsi="Times New Roman" w:eastAsia="宋体" w:cs="Times New Roman"/>
          <w:b w:val="0"/>
          <w:kern w:val="2"/>
          <w:sz w:val="20"/>
          <w:szCs w:val="20"/>
          <w:lang w:val="en-US" w:eastAsia="zh-CN" w:bidi="ar-SA"/>
        </w:rPr>
        <w:t>(NR_LBCA_Sw-Core) Introducing low NR band aggregation via switching to TS38.101-1</w:t>
      </w:r>
      <w:r>
        <w:rPr>
          <w:rFonts w:hint="eastAsia" w:ascii="Times New Roman" w:hAnsi="Times New Roman" w:eastAsia="宋体" w:cs="Times New Roman"/>
          <w:b w:val="0"/>
          <w:kern w:val="2"/>
          <w:sz w:val="20"/>
          <w:szCs w:val="20"/>
          <w:lang w:val="en-US" w:eastAsia="zh-CN" w:bidi="ar-SA"/>
        </w:rPr>
        <w:t xml:space="preserve">, </w:t>
      </w:r>
      <w:r>
        <w:rPr>
          <w:rFonts w:hint="default" w:ascii="Times New Roman" w:hAnsi="Times New Roman" w:eastAsia="宋体" w:cs="Times New Roman"/>
          <w:b w:val="0"/>
          <w:kern w:val="2"/>
          <w:sz w:val="20"/>
          <w:szCs w:val="20"/>
          <w:lang w:val="en-US" w:eastAsia="zh-CN" w:bidi="ar-SA"/>
        </w:rPr>
        <w:t>Apple, TELUS</w:t>
      </w:r>
      <w:r>
        <w:rPr>
          <w:rFonts w:hint="eastAsia" w:ascii="Times New Roman" w:hAnsi="Times New Roman" w:eastAsia="宋体" w:cs="Times New Roman"/>
          <w:b w:val="0"/>
          <w:kern w:val="2"/>
          <w:sz w:val="20"/>
          <w:szCs w:val="20"/>
          <w:lang w:val="en-US" w:eastAsia="zh-CN" w:bidi="ar-SA"/>
        </w:rPr>
        <w:t>.</w:t>
      </w:r>
    </w:p>
    <w:p>
      <w:pPr>
        <w:pStyle w:val="74"/>
        <w:framePr w:wrap="auto" w:vAnchor="margin" w:hAnchor="text" w:yAlign="inline"/>
        <w:wordWrap/>
        <w:jc w:val="left"/>
        <w:rPr>
          <w:rFonts w:hint="default"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[3] R4-2511883, Rel-19 RAN4 UE</w:t>
      </w:r>
      <w:r>
        <w:rPr>
          <w:rFonts w:hint="default" w:ascii="Times New Roman" w:hAnsi="Times New Roman" w:eastAsia="宋体" w:cs="Times New Roman"/>
          <w:b w:val="0"/>
          <w:kern w:val="2"/>
          <w:sz w:val="20"/>
          <w:szCs w:val="20"/>
          <w:lang w:val="en-US" w:eastAsia="zh-CN" w:bidi="ar-SA"/>
        </w:rPr>
        <w:t xml:space="preserve"> feature list </w:t>
      </w:r>
      <w:r>
        <w:rPr>
          <w:rFonts w:hint="eastAsia" w:ascii="Times New Roman" w:hAnsi="Times New Roman" w:eastAsia="宋体" w:cs="Times New Roman"/>
          <w:b w:val="0"/>
          <w:kern w:val="2"/>
          <w:sz w:val="20"/>
          <w:szCs w:val="20"/>
          <w:lang w:val="en-US" w:eastAsia="zh-CN" w:bidi="ar-SA"/>
        </w:rPr>
        <w:t>for NR</w:t>
      </w:r>
      <w:r>
        <w:rPr>
          <w:rFonts w:hint="default" w:ascii="Times New Roman" w:hAnsi="Times New Roman" w:eastAsia="宋体" w:cs="Times New Roman"/>
          <w:b w:val="0"/>
          <w:kern w:val="2"/>
          <w:sz w:val="20"/>
          <w:szCs w:val="20"/>
          <w:lang w:val="en-US" w:eastAsia="zh-CN" w:bidi="ar-SA"/>
        </w:rPr>
        <w:t xml:space="preserve"> (version </w:t>
      </w:r>
      <w:r>
        <w:rPr>
          <w:rFonts w:hint="eastAsia" w:ascii="Times New Roman" w:hAnsi="Times New Roman" w:eastAsia="宋体" w:cs="Times New Roman"/>
          <w:b w:val="0"/>
          <w:kern w:val="2"/>
          <w:sz w:val="20"/>
          <w:szCs w:val="20"/>
          <w:lang w:val="en-US" w:eastAsia="zh-CN" w:bidi="ar-SA"/>
        </w:rPr>
        <w:t>2</w:t>
      </w:r>
      <w:r>
        <w:rPr>
          <w:rFonts w:hint="default" w:ascii="Times New Roman" w:hAnsi="Times New Roman" w:eastAsia="宋体" w:cs="Times New Roman"/>
          <w:b w:val="0"/>
          <w:kern w:val="2"/>
          <w:sz w:val="20"/>
          <w:szCs w:val="20"/>
          <w:lang w:val="en-US" w:eastAsia="zh-CN" w:bidi="ar-SA"/>
        </w:rPr>
        <w:t>)</w:t>
      </w:r>
      <w:r>
        <w:rPr>
          <w:rFonts w:hint="eastAsia" w:ascii="Times New Roman" w:hAnsi="Times New Roman" w:eastAsia="宋体" w:cs="Times New Roman"/>
          <w:b w:val="0"/>
          <w:kern w:val="2"/>
          <w:sz w:val="20"/>
          <w:szCs w:val="20"/>
          <w:lang w:val="en-US" w:eastAsia="zh-CN" w:bidi="ar-SA"/>
        </w:rPr>
        <w:t>, CMCC</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sz w:val="20"/>
          <w:szCs w:val="20"/>
          <w:lang w:val="en-US" w:eastAsia="zh-TW"/>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6A741"/>
    <w:multiLevelType w:val="multilevel"/>
    <w:tmpl w:val="82A6A741"/>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0BFA20E"/>
    <w:multiLevelType w:val="singleLevel"/>
    <w:tmpl w:val="20BFA20E"/>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7"/>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55BA"/>
    <w:rsid w:val="00610622"/>
    <w:rsid w:val="00610E84"/>
    <w:rsid w:val="00613622"/>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06AF9"/>
    <w:rsid w:val="007100E9"/>
    <w:rsid w:val="00713289"/>
    <w:rsid w:val="00721C3B"/>
    <w:rsid w:val="007238ED"/>
    <w:rsid w:val="007274EB"/>
    <w:rsid w:val="00735D0D"/>
    <w:rsid w:val="00746E22"/>
    <w:rsid w:val="00756220"/>
    <w:rsid w:val="00764336"/>
    <w:rsid w:val="00776540"/>
    <w:rsid w:val="0078265C"/>
    <w:rsid w:val="00785CCD"/>
    <w:rsid w:val="007864BC"/>
    <w:rsid w:val="0079394F"/>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2B04"/>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E3935"/>
    <w:rsid w:val="00BF009E"/>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7499"/>
    <w:rsid w:val="00C75C5D"/>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A0623"/>
    <w:rsid w:val="014C67F3"/>
    <w:rsid w:val="01536583"/>
    <w:rsid w:val="01572FC3"/>
    <w:rsid w:val="015D5596"/>
    <w:rsid w:val="016C6BB5"/>
    <w:rsid w:val="01764F01"/>
    <w:rsid w:val="01773BF8"/>
    <w:rsid w:val="01797025"/>
    <w:rsid w:val="017D1AFD"/>
    <w:rsid w:val="018107C9"/>
    <w:rsid w:val="01854FE9"/>
    <w:rsid w:val="018E0802"/>
    <w:rsid w:val="018E207B"/>
    <w:rsid w:val="0190283E"/>
    <w:rsid w:val="019833BF"/>
    <w:rsid w:val="019D155B"/>
    <w:rsid w:val="01A428BB"/>
    <w:rsid w:val="01AA53CD"/>
    <w:rsid w:val="01AE307F"/>
    <w:rsid w:val="01B35169"/>
    <w:rsid w:val="01BA1962"/>
    <w:rsid w:val="01C00B7B"/>
    <w:rsid w:val="01C43576"/>
    <w:rsid w:val="01C940D5"/>
    <w:rsid w:val="01CA5EE6"/>
    <w:rsid w:val="01D441F8"/>
    <w:rsid w:val="01D46B8D"/>
    <w:rsid w:val="01D66D85"/>
    <w:rsid w:val="01D866D8"/>
    <w:rsid w:val="01EE2663"/>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A7312"/>
    <w:rsid w:val="028F64C2"/>
    <w:rsid w:val="028F6D4C"/>
    <w:rsid w:val="0291553A"/>
    <w:rsid w:val="029A69A7"/>
    <w:rsid w:val="029B04E7"/>
    <w:rsid w:val="02A64DF3"/>
    <w:rsid w:val="02BB5A8C"/>
    <w:rsid w:val="02C2332C"/>
    <w:rsid w:val="02CD2724"/>
    <w:rsid w:val="02DC3F9C"/>
    <w:rsid w:val="02DC73AA"/>
    <w:rsid w:val="02E015BB"/>
    <w:rsid w:val="02EC257A"/>
    <w:rsid w:val="02F12CE4"/>
    <w:rsid w:val="02F87E96"/>
    <w:rsid w:val="03073BDC"/>
    <w:rsid w:val="030B0647"/>
    <w:rsid w:val="030C40C1"/>
    <w:rsid w:val="031C15A9"/>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DF17D9"/>
    <w:rsid w:val="03E358F3"/>
    <w:rsid w:val="03E84DE8"/>
    <w:rsid w:val="04030035"/>
    <w:rsid w:val="040A1194"/>
    <w:rsid w:val="04251A4C"/>
    <w:rsid w:val="042D2E97"/>
    <w:rsid w:val="04305EA0"/>
    <w:rsid w:val="043865BF"/>
    <w:rsid w:val="04431205"/>
    <w:rsid w:val="044657E5"/>
    <w:rsid w:val="044C78D8"/>
    <w:rsid w:val="04537B11"/>
    <w:rsid w:val="0457028C"/>
    <w:rsid w:val="04684A28"/>
    <w:rsid w:val="04730C2E"/>
    <w:rsid w:val="04782230"/>
    <w:rsid w:val="0479507E"/>
    <w:rsid w:val="04816469"/>
    <w:rsid w:val="04820023"/>
    <w:rsid w:val="0482085E"/>
    <w:rsid w:val="04894975"/>
    <w:rsid w:val="048D0C34"/>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05DB7"/>
    <w:rsid w:val="05742B1B"/>
    <w:rsid w:val="05770104"/>
    <w:rsid w:val="057D1D66"/>
    <w:rsid w:val="059A6453"/>
    <w:rsid w:val="059D265F"/>
    <w:rsid w:val="05B16FE4"/>
    <w:rsid w:val="05B2756C"/>
    <w:rsid w:val="05B421E3"/>
    <w:rsid w:val="05B92EC1"/>
    <w:rsid w:val="05D03328"/>
    <w:rsid w:val="05E078B3"/>
    <w:rsid w:val="05E84F40"/>
    <w:rsid w:val="0601277E"/>
    <w:rsid w:val="060C5AED"/>
    <w:rsid w:val="06103146"/>
    <w:rsid w:val="06107BD8"/>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36E39"/>
    <w:rsid w:val="07D57946"/>
    <w:rsid w:val="07ED524D"/>
    <w:rsid w:val="080124E3"/>
    <w:rsid w:val="080C7FA0"/>
    <w:rsid w:val="081E4B5F"/>
    <w:rsid w:val="08341060"/>
    <w:rsid w:val="08502DB0"/>
    <w:rsid w:val="0850455A"/>
    <w:rsid w:val="08572CF7"/>
    <w:rsid w:val="085C7468"/>
    <w:rsid w:val="08610ACC"/>
    <w:rsid w:val="086F6B40"/>
    <w:rsid w:val="08787FF0"/>
    <w:rsid w:val="0889002B"/>
    <w:rsid w:val="088E1335"/>
    <w:rsid w:val="08A44DA6"/>
    <w:rsid w:val="08A65D3D"/>
    <w:rsid w:val="08AA245A"/>
    <w:rsid w:val="08B96F5C"/>
    <w:rsid w:val="08BA6E24"/>
    <w:rsid w:val="08C447C3"/>
    <w:rsid w:val="08C562FD"/>
    <w:rsid w:val="08CA27B1"/>
    <w:rsid w:val="08CF6F01"/>
    <w:rsid w:val="08D5688C"/>
    <w:rsid w:val="08DF715E"/>
    <w:rsid w:val="08E916DF"/>
    <w:rsid w:val="08EA2FAE"/>
    <w:rsid w:val="08FC0AA5"/>
    <w:rsid w:val="090165D1"/>
    <w:rsid w:val="09066782"/>
    <w:rsid w:val="09127E2C"/>
    <w:rsid w:val="091C6B81"/>
    <w:rsid w:val="09306537"/>
    <w:rsid w:val="09355076"/>
    <w:rsid w:val="09392119"/>
    <w:rsid w:val="09445E95"/>
    <w:rsid w:val="09543B3B"/>
    <w:rsid w:val="09600FBD"/>
    <w:rsid w:val="096D5B06"/>
    <w:rsid w:val="096F346B"/>
    <w:rsid w:val="098143BC"/>
    <w:rsid w:val="099937EB"/>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721B30"/>
    <w:rsid w:val="0A7871E0"/>
    <w:rsid w:val="0A927E67"/>
    <w:rsid w:val="0A9B1B16"/>
    <w:rsid w:val="0A9D2D7E"/>
    <w:rsid w:val="0A9E3D3D"/>
    <w:rsid w:val="0AA077E0"/>
    <w:rsid w:val="0AC0212C"/>
    <w:rsid w:val="0ACB2C6F"/>
    <w:rsid w:val="0ACE7EE0"/>
    <w:rsid w:val="0AD24293"/>
    <w:rsid w:val="0AD542C1"/>
    <w:rsid w:val="0AD862F0"/>
    <w:rsid w:val="0ADD5A20"/>
    <w:rsid w:val="0ADD764B"/>
    <w:rsid w:val="0AE10FD9"/>
    <w:rsid w:val="0AF13898"/>
    <w:rsid w:val="0AFB3228"/>
    <w:rsid w:val="0AFC6C07"/>
    <w:rsid w:val="0B062019"/>
    <w:rsid w:val="0B0F025C"/>
    <w:rsid w:val="0B0F0DA6"/>
    <w:rsid w:val="0B13439A"/>
    <w:rsid w:val="0B1A6333"/>
    <w:rsid w:val="0B20514C"/>
    <w:rsid w:val="0B2713F4"/>
    <w:rsid w:val="0B3D701F"/>
    <w:rsid w:val="0B3E7DD7"/>
    <w:rsid w:val="0B514A22"/>
    <w:rsid w:val="0B561995"/>
    <w:rsid w:val="0B5C2C2A"/>
    <w:rsid w:val="0B665E0A"/>
    <w:rsid w:val="0B8436DD"/>
    <w:rsid w:val="0B847B39"/>
    <w:rsid w:val="0B9E71DF"/>
    <w:rsid w:val="0BB318ED"/>
    <w:rsid w:val="0BB524B8"/>
    <w:rsid w:val="0BC22C8E"/>
    <w:rsid w:val="0BC63DB2"/>
    <w:rsid w:val="0BCC4043"/>
    <w:rsid w:val="0BCC4B6A"/>
    <w:rsid w:val="0BEB51A2"/>
    <w:rsid w:val="0BFF2578"/>
    <w:rsid w:val="0C1428F7"/>
    <w:rsid w:val="0C1D11D3"/>
    <w:rsid w:val="0C1E494F"/>
    <w:rsid w:val="0C3427D0"/>
    <w:rsid w:val="0C355A20"/>
    <w:rsid w:val="0C4303AB"/>
    <w:rsid w:val="0C43327D"/>
    <w:rsid w:val="0C441A2C"/>
    <w:rsid w:val="0C4426AF"/>
    <w:rsid w:val="0C4577EC"/>
    <w:rsid w:val="0C4F1BEB"/>
    <w:rsid w:val="0C526355"/>
    <w:rsid w:val="0C572706"/>
    <w:rsid w:val="0C5C6396"/>
    <w:rsid w:val="0C6322E0"/>
    <w:rsid w:val="0C650A20"/>
    <w:rsid w:val="0C6E11B8"/>
    <w:rsid w:val="0C723CD1"/>
    <w:rsid w:val="0C9A0AA5"/>
    <w:rsid w:val="0CA46DE6"/>
    <w:rsid w:val="0CA5404F"/>
    <w:rsid w:val="0CA6624D"/>
    <w:rsid w:val="0CAD5BD8"/>
    <w:rsid w:val="0CB66F5F"/>
    <w:rsid w:val="0CB752EB"/>
    <w:rsid w:val="0CB94808"/>
    <w:rsid w:val="0CBD16F5"/>
    <w:rsid w:val="0CC37BC2"/>
    <w:rsid w:val="0CD87ABE"/>
    <w:rsid w:val="0CE26C42"/>
    <w:rsid w:val="0CE76B48"/>
    <w:rsid w:val="0CF62FDB"/>
    <w:rsid w:val="0CFB523A"/>
    <w:rsid w:val="0CFE37EB"/>
    <w:rsid w:val="0D013BBD"/>
    <w:rsid w:val="0D226E9B"/>
    <w:rsid w:val="0D277AA0"/>
    <w:rsid w:val="0D3F09CA"/>
    <w:rsid w:val="0D4B44A1"/>
    <w:rsid w:val="0D5A3E80"/>
    <w:rsid w:val="0D6851E9"/>
    <w:rsid w:val="0D6E2620"/>
    <w:rsid w:val="0D704E21"/>
    <w:rsid w:val="0D7F48FE"/>
    <w:rsid w:val="0D811433"/>
    <w:rsid w:val="0D883C88"/>
    <w:rsid w:val="0D92310D"/>
    <w:rsid w:val="0D960D3E"/>
    <w:rsid w:val="0D966BF7"/>
    <w:rsid w:val="0DBC1618"/>
    <w:rsid w:val="0DC37A73"/>
    <w:rsid w:val="0DCC3AE8"/>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BF59C4"/>
    <w:rsid w:val="0EC1579C"/>
    <w:rsid w:val="0ECB4993"/>
    <w:rsid w:val="0ECD6CC6"/>
    <w:rsid w:val="0ED50DDE"/>
    <w:rsid w:val="0EDC0FE7"/>
    <w:rsid w:val="0EDD1744"/>
    <w:rsid w:val="0EDD5107"/>
    <w:rsid w:val="0EE525BE"/>
    <w:rsid w:val="0EEC6F1D"/>
    <w:rsid w:val="0F103291"/>
    <w:rsid w:val="0F18065D"/>
    <w:rsid w:val="0F1D498B"/>
    <w:rsid w:val="0F2365E1"/>
    <w:rsid w:val="0F337178"/>
    <w:rsid w:val="0F3A1695"/>
    <w:rsid w:val="0F41022A"/>
    <w:rsid w:val="0F4C5227"/>
    <w:rsid w:val="0F565B36"/>
    <w:rsid w:val="0F5F4247"/>
    <w:rsid w:val="0F60682C"/>
    <w:rsid w:val="0F6763D9"/>
    <w:rsid w:val="0F715B2B"/>
    <w:rsid w:val="0F764270"/>
    <w:rsid w:val="0F7E3477"/>
    <w:rsid w:val="0F7F273F"/>
    <w:rsid w:val="0F8418ED"/>
    <w:rsid w:val="0F957B47"/>
    <w:rsid w:val="0F98796C"/>
    <w:rsid w:val="0F9F6FA4"/>
    <w:rsid w:val="0FA65D5C"/>
    <w:rsid w:val="0FAD33DA"/>
    <w:rsid w:val="0FBE2A42"/>
    <w:rsid w:val="0FC17CCE"/>
    <w:rsid w:val="0FC424B9"/>
    <w:rsid w:val="0FD21C9C"/>
    <w:rsid w:val="0FD70565"/>
    <w:rsid w:val="0FD75A7D"/>
    <w:rsid w:val="0FEC680C"/>
    <w:rsid w:val="0FFC347A"/>
    <w:rsid w:val="0FFD5040"/>
    <w:rsid w:val="10007AD6"/>
    <w:rsid w:val="10014CF7"/>
    <w:rsid w:val="100E19D0"/>
    <w:rsid w:val="101C4A03"/>
    <w:rsid w:val="101D0C86"/>
    <w:rsid w:val="10240BF3"/>
    <w:rsid w:val="104A023B"/>
    <w:rsid w:val="10505F3B"/>
    <w:rsid w:val="105523FF"/>
    <w:rsid w:val="106663C9"/>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1B98"/>
    <w:rsid w:val="1116627D"/>
    <w:rsid w:val="112F02E7"/>
    <w:rsid w:val="11352B49"/>
    <w:rsid w:val="113C466D"/>
    <w:rsid w:val="114028DC"/>
    <w:rsid w:val="116F1EB0"/>
    <w:rsid w:val="11765ED8"/>
    <w:rsid w:val="117B1D6A"/>
    <w:rsid w:val="117C2D9D"/>
    <w:rsid w:val="117F159E"/>
    <w:rsid w:val="11821DC9"/>
    <w:rsid w:val="118273C5"/>
    <w:rsid w:val="11854F5E"/>
    <w:rsid w:val="11921373"/>
    <w:rsid w:val="119C45DF"/>
    <w:rsid w:val="119D7849"/>
    <w:rsid w:val="11A61449"/>
    <w:rsid w:val="11C67B8F"/>
    <w:rsid w:val="11D6498E"/>
    <w:rsid w:val="11E57D4F"/>
    <w:rsid w:val="11F92DAB"/>
    <w:rsid w:val="11FC38D5"/>
    <w:rsid w:val="12035CB0"/>
    <w:rsid w:val="120F62A8"/>
    <w:rsid w:val="1210682D"/>
    <w:rsid w:val="121563D9"/>
    <w:rsid w:val="1219391F"/>
    <w:rsid w:val="12240253"/>
    <w:rsid w:val="122449D0"/>
    <w:rsid w:val="12266391"/>
    <w:rsid w:val="122C5C28"/>
    <w:rsid w:val="123800F8"/>
    <w:rsid w:val="123A05DB"/>
    <w:rsid w:val="123F687E"/>
    <w:rsid w:val="124240B9"/>
    <w:rsid w:val="125A117D"/>
    <w:rsid w:val="12680E73"/>
    <w:rsid w:val="12703D53"/>
    <w:rsid w:val="127701EE"/>
    <w:rsid w:val="127E5AA6"/>
    <w:rsid w:val="128071C7"/>
    <w:rsid w:val="12817DA8"/>
    <w:rsid w:val="12853E7C"/>
    <w:rsid w:val="12893E38"/>
    <w:rsid w:val="128B2749"/>
    <w:rsid w:val="12906DAC"/>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B39DD"/>
    <w:rsid w:val="13246C2D"/>
    <w:rsid w:val="13283BA4"/>
    <w:rsid w:val="13332F77"/>
    <w:rsid w:val="13334E1C"/>
    <w:rsid w:val="13346EE4"/>
    <w:rsid w:val="13384952"/>
    <w:rsid w:val="133C549C"/>
    <w:rsid w:val="134C6B75"/>
    <w:rsid w:val="1355107F"/>
    <w:rsid w:val="135D4D2E"/>
    <w:rsid w:val="1361635E"/>
    <w:rsid w:val="1366638D"/>
    <w:rsid w:val="136B6B82"/>
    <w:rsid w:val="136D76E8"/>
    <w:rsid w:val="137266E0"/>
    <w:rsid w:val="13836796"/>
    <w:rsid w:val="138A301D"/>
    <w:rsid w:val="13995836"/>
    <w:rsid w:val="13AA5FA1"/>
    <w:rsid w:val="13C20262"/>
    <w:rsid w:val="13D011ED"/>
    <w:rsid w:val="13D024B3"/>
    <w:rsid w:val="13D115EF"/>
    <w:rsid w:val="13D86A45"/>
    <w:rsid w:val="13D92D9C"/>
    <w:rsid w:val="13DD445E"/>
    <w:rsid w:val="13FD073F"/>
    <w:rsid w:val="140171D9"/>
    <w:rsid w:val="1405674E"/>
    <w:rsid w:val="140815BB"/>
    <w:rsid w:val="14087FC1"/>
    <w:rsid w:val="14095006"/>
    <w:rsid w:val="141E583B"/>
    <w:rsid w:val="1424615D"/>
    <w:rsid w:val="142C143A"/>
    <w:rsid w:val="144039D1"/>
    <w:rsid w:val="144E4536"/>
    <w:rsid w:val="1459355A"/>
    <w:rsid w:val="145F07C7"/>
    <w:rsid w:val="14691748"/>
    <w:rsid w:val="146C5189"/>
    <w:rsid w:val="147F7C89"/>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767F6"/>
    <w:rsid w:val="154D342A"/>
    <w:rsid w:val="1559587F"/>
    <w:rsid w:val="156B4DCD"/>
    <w:rsid w:val="1574662E"/>
    <w:rsid w:val="15751882"/>
    <w:rsid w:val="1575191B"/>
    <w:rsid w:val="157818C6"/>
    <w:rsid w:val="159C0D14"/>
    <w:rsid w:val="159F73BB"/>
    <w:rsid w:val="15B03F28"/>
    <w:rsid w:val="15BD1EAC"/>
    <w:rsid w:val="15CE57D6"/>
    <w:rsid w:val="15D92CB3"/>
    <w:rsid w:val="15DE29CF"/>
    <w:rsid w:val="15E30A80"/>
    <w:rsid w:val="15EF3E10"/>
    <w:rsid w:val="15F77CD3"/>
    <w:rsid w:val="16053765"/>
    <w:rsid w:val="1608480E"/>
    <w:rsid w:val="161C1C58"/>
    <w:rsid w:val="162C4E62"/>
    <w:rsid w:val="162F7556"/>
    <w:rsid w:val="16382242"/>
    <w:rsid w:val="16413A3A"/>
    <w:rsid w:val="1644500C"/>
    <w:rsid w:val="16461A95"/>
    <w:rsid w:val="16594F06"/>
    <w:rsid w:val="165D4607"/>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A58CD"/>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36547"/>
    <w:rsid w:val="17592D5E"/>
    <w:rsid w:val="175A036D"/>
    <w:rsid w:val="176B45C6"/>
    <w:rsid w:val="176C24BA"/>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41F34"/>
    <w:rsid w:val="185D1883"/>
    <w:rsid w:val="18615557"/>
    <w:rsid w:val="18633210"/>
    <w:rsid w:val="18702224"/>
    <w:rsid w:val="18812331"/>
    <w:rsid w:val="18816F1C"/>
    <w:rsid w:val="18853F3E"/>
    <w:rsid w:val="18956393"/>
    <w:rsid w:val="18990744"/>
    <w:rsid w:val="18A8582C"/>
    <w:rsid w:val="18B50543"/>
    <w:rsid w:val="18CD7A02"/>
    <w:rsid w:val="18DC65B5"/>
    <w:rsid w:val="18F621ED"/>
    <w:rsid w:val="19001FFC"/>
    <w:rsid w:val="190E2B4A"/>
    <w:rsid w:val="19106677"/>
    <w:rsid w:val="19256D7A"/>
    <w:rsid w:val="19283A3D"/>
    <w:rsid w:val="193275C2"/>
    <w:rsid w:val="19394FD2"/>
    <w:rsid w:val="193E37E1"/>
    <w:rsid w:val="195B59A7"/>
    <w:rsid w:val="195F3A6C"/>
    <w:rsid w:val="19663168"/>
    <w:rsid w:val="19767855"/>
    <w:rsid w:val="19786B0A"/>
    <w:rsid w:val="199A2059"/>
    <w:rsid w:val="19B46E10"/>
    <w:rsid w:val="19C31ED3"/>
    <w:rsid w:val="19C456C1"/>
    <w:rsid w:val="19C64218"/>
    <w:rsid w:val="19E5590B"/>
    <w:rsid w:val="19F061A1"/>
    <w:rsid w:val="1A020598"/>
    <w:rsid w:val="1A0208F8"/>
    <w:rsid w:val="1A054259"/>
    <w:rsid w:val="1A081816"/>
    <w:rsid w:val="1A13149D"/>
    <w:rsid w:val="1A165171"/>
    <w:rsid w:val="1A1F47EB"/>
    <w:rsid w:val="1A2729ED"/>
    <w:rsid w:val="1A286A54"/>
    <w:rsid w:val="1A304E0A"/>
    <w:rsid w:val="1A4858FF"/>
    <w:rsid w:val="1A4C698A"/>
    <w:rsid w:val="1A4F0751"/>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2B04BB"/>
    <w:rsid w:val="1B3637AD"/>
    <w:rsid w:val="1B3E0DB5"/>
    <w:rsid w:val="1B420427"/>
    <w:rsid w:val="1B454C94"/>
    <w:rsid w:val="1B5258E6"/>
    <w:rsid w:val="1B6415FF"/>
    <w:rsid w:val="1B6C0DF0"/>
    <w:rsid w:val="1B76379D"/>
    <w:rsid w:val="1B7F6005"/>
    <w:rsid w:val="1B8025E9"/>
    <w:rsid w:val="1B8F7EC5"/>
    <w:rsid w:val="1B9C269A"/>
    <w:rsid w:val="1B9E64C5"/>
    <w:rsid w:val="1BB42683"/>
    <w:rsid w:val="1BBE493C"/>
    <w:rsid w:val="1BC01115"/>
    <w:rsid w:val="1BC36606"/>
    <w:rsid w:val="1BC44015"/>
    <w:rsid w:val="1BCA6284"/>
    <w:rsid w:val="1BFB4C41"/>
    <w:rsid w:val="1C013494"/>
    <w:rsid w:val="1C053414"/>
    <w:rsid w:val="1C056243"/>
    <w:rsid w:val="1C0A780E"/>
    <w:rsid w:val="1C0C6675"/>
    <w:rsid w:val="1C132CB9"/>
    <w:rsid w:val="1C164ECA"/>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D91C65"/>
    <w:rsid w:val="1CE615C9"/>
    <w:rsid w:val="1CF34BDB"/>
    <w:rsid w:val="1D037029"/>
    <w:rsid w:val="1D3305FF"/>
    <w:rsid w:val="1D336D5F"/>
    <w:rsid w:val="1D395282"/>
    <w:rsid w:val="1D413348"/>
    <w:rsid w:val="1D5F5386"/>
    <w:rsid w:val="1D7072CE"/>
    <w:rsid w:val="1D8131AA"/>
    <w:rsid w:val="1D897F04"/>
    <w:rsid w:val="1D92018E"/>
    <w:rsid w:val="1D9E30A9"/>
    <w:rsid w:val="1DA640BA"/>
    <w:rsid w:val="1DAA059B"/>
    <w:rsid w:val="1DAB1006"/>
    <w:rsid w:val="1DB33C11"/>
    <w:rsid w:val="1DC65562"/>
    <w:rsid w:val="1DD32F44"/>
    <w:rsid w:val="1DD630A5"/>
    <w:rsid w:val="1DE94164"/>
    <w:rsid w:val="1DE94821"/>
    <w:rsid w:val="1DEA459C"/>
    <w:rsid w:val="1DEE1B11"/>
    <w:rsid w:val="1E164B52"/>
    <w:rsid w:val="1E1D1774"/>
    <w:rsid w:val="1E273844"/>
    <w:rsid w:val="1E2F243E"/>
    <w:rsid w:val="1E3A3326"/>
    <w:rsid w:val="1E455D19"/>
    <w:rsid w:val="1E567043"/>
    <w:rsid w:val="1E595CAF"/>
    <w:rsid w:val="1E6607F9"/>
    <w:rsid w:val="1E805396"/>
    <w:rsid w:val="1E884F62"/>
    <w:rsid w:val="1E9D6342"/>
    <w:rsid w:val="1E9D6D15"/>
    <w:rsid w:val="1EA77730"/>
    <w:rsid w:val="1EC36E9D"/>
    <w:rsid w:val="1EC533A2"/>
    <w:rsid w:val="1ED015A4"/>
    <w:rsid w:val="1EE2283A"/>
    <w:rsid w:val="1EE25FDD"/>
    <w:rsid w:val="1EE86322"/>
    <w:rsid w:val="1EF5103F"/>
    <w:rsid w:val="1F0274EC"/>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215745"/>
    <w:rsid w:val="20350C87"/>
    <w:rsid w:val="203A2A30"/>
    <w:rsid w:val="20446081"/>
    <w:rsid w:val="204852AD"/>
    <w:rsid w:val="204E6676"/>
    <w:rsid w:val="205A5AA0"/>
    <w:rsid w:val="20730D4E"/>
    <w:rsid w:val="20773A28"/>
    <w:rsid w:val="20796DDF"/>
    <w:rsid w:val="208574F4"/>
    <w:rsid w:val="208E0979"/>
    <w:rsid w:val="208F6BAF"/>
    <w:rsid w:val="209C24BD"/>
    <w:rsid w:val="20A462BA"/>
    <w:rsid w:val="20A976E7"/>
    <w:rsid w:val="20AC7E9E"/>
    <w:rsid w:val="20BB50D0"/>
    <w:rsid w:val="20BF2AAC"/>
    <w:rsid w:val="20C849C7"/>
    <w:rsid w:val="20D07F44"/>
    <w:rsid w:val="20DF66D2"/>
    <w:rsid w:val="20EC3F2E"/>
    <w:rsid w:val="20EC7C3E"/>
    <w:rsid w:val="20F900A6"/>
    <w:rsid w:val="210548E9"/>
    <w:rsid w:val="2107210D"/>
    <w:rsid w:val="21124D15"/>
    <w:rsid w:val="213E7119"/>
    <w:rsid w:val="21505366"/>
    <w:rsid w:val="21756B2C"/>
    <w:rsid w:val="21810744"/>
    <w:rsid w:val="218D6EF5"/>
    <w:rsid w:val="2195668B"/>
    <w:rsid w:val="21995167"/>
    <w:rsid w:val="21A130EA"/>
    <w:rsid w:val="21A5163A"/>
    <w:rsid w:val="21A64442"/>
    <w:rsid w:val="21AC4ECC"/>
    <w:rsid w:val="21B222BC"/>
    <w:rsid w:val="21BD09D7"/>
    <w:rsid w:val="21C267BF"/>
    <w:rsid w:val="21C43372"/>
    <w:rsid w:val="21CD6BCD"/>
    <w:rsid w:val="21CE6067"/>
    <w:rsid w:val="21CF439A"/>
    <w:rsid w:val="21F00127"/>
    <w:rsid w:val="21F43497"/>
    <w:rsid w:val="22045B97"/>
    <w:rsid w:val="2219238D"/>
    <w:rsid w:val="221D2FA3"/>
    <w:rsid w:val="22247705"/>
    <w:rsid w:val="2226635F"/>
    <w:rsid w:val="222D4F0B"/>
    <w:rsid w:val="22384AB0"/>
    <w:rsid w:val="223D7545"/>
    <w:rsid w:val="22411D14"/>
    <w:rsid w:val="22423BE1"/>
    <w:rsid w:val="22454449"/>
    <w:rsid w:val="22500810"/>
    <w:rsid w:val="226347BD"/>
    <w:rsid w:val="22682935"/>
    <w:rsid w:val="226F564C"/>
    <w:rsid w:val="22714CE9"/>
    <w:rsid w:val="22730512"/>
    <w:rsid w:val="227C7BE1"/>
    <w:rsid w:val="228A4698"/>
    <w:rsid w:val="228D7F55"/>
    <w:rsid w:val="22945167"/>
    <w:rsid w:val="229B1A41"/>
    <w:rsid w:val="22A55CD5"/>
    <w:rsid w:val="22AC2795"/>
    <w:rsid w:val="22BB36DF"/>
    <w:rsid w:val="22BC2B0B"/>
    <w:rsid w:val="22C74EE2"/>
    <w:rsid w:val="22C80038"/>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0905AE"/>
    <w:rsid w:val="241B5C62"/>
    <w:rsid w:val="242005F6"/>
    <w:rsid w:val="244D419B"/>
    <w:rsid w:val="245872F9"/>
    <w:rsid w:val="245943D9"/>
    <w:rsid w:val="245B217B"/>
    <w:rsid w:val="245D2237"/>
    <w:rsid w:val="245E6B64"/>
    <w:rsid w:val="245F176F"/>
    <w:rsid w:val="2463385E"/>
    <w:rsid w:val="2466191B"/>
    <w:rsid w:val="247F0848"/>
    <w:rsid w:val="248A1E01"/>
    <w:rsid w:val="24967323"/>
    <w:rsid w:val="249D5FC8"/>
    <w:rsid w:val="24A1538E"/>
    <w:rsid w:val="24B9450F"/>
    <w:rsid w:val="24C83F94"/>
    <w:rsid w:val="24D706EC"/>
    <w:rsid w:val="24E44130"/>
    <w:rsid w:val="24EE3D24"/>
    <w:rsid w:val="24F60CDA"/>
    <w:rsid w:val="24FE1078"/>
    <w:rsid w:val="250B4793"/>
    <w:rsid w:val="250D450C"/>
    <w:rsid w:val="25134332"/>
    <w:rsid w:val="25141A5B"/>
    <w:rsid w:val="2521546A"/>
    <w:rsid w:val="25225B0E"/>
    <w:rsid w:val="252B49E0"/>
    <w:rsid w:val="253B247A"/>
    <w:rsid w:val="25544D4D"/>
    <w:rsid w:val="25734B61"/>
    <w:rsid w:val="257C1EB5"/>
    <w:rsid w:val="257F0513"/>
    <w:rsid w:val="258843F6"/>
    <w:rsid w:val="258F6BC4"/>
    <w:rsid w:val="25975923"/>
    <w:rsid w:val="259A3D0A"/>
    <w:rsid w:val="25A72265"/>
    <w:rsid w:val="25A95F3E"/>
    <w:rsid w:val="25BF6041"/>
    <w:rsid w:val="25C11AFE"/>
    <w:rsid w:val="25C35718"/>
    <w:rsid w:val="25C61809"/>
    <w:rsid w:val="25CF0252"/>
    <w:rsid w:val="25D0248E"/>
    <w:rsid w:val="25D52D1D"/>
    <w:rsid w:val="25E17E34"/>
    <w:rsid w:val="25F81D70"/>
    <w:rsid w:val="25FB5636"/>
    <w:rsid w:val="25FE58A9"/>
    <w:rsid w:val="26070462"/>
    <w:rsid w:val="260D2C45"/>
    <w:rsid w:val="26197DFF"/>
    <w:rsid w:val="262F0AD0"/>
    <w:rsid w:val="26395C92"/>
    <w:rsid w:val="26484954"/>
    <w:rsid w:val="266237C3"/>
    <w:rsid w:val="266E0D1D"/>
    <w:rsid w:val="267550B9"/>
    <w:rsid w:val="267A4B30"/>
    <w:rsid w:val="26C472EC"/>
    <w:rsid w:val="26D97CAE"/>
    <w:rsid w:val="26E264E6"/>
    <w:rsid w:val="26EC491A"/>
    <w:rsid w:val="26ED73E1"/>
    <w:rsid w:val="27047832"/>
    <w:rsid w:val="270D43CE"/>
    <w:rsid w:val="271435B7"/>
    <w:rsid w:val="27204B5D"/>
    <w:rsid w:val="272F31A0"/>
    <w:rsid w:val="27342901"/>
    <w:rsid w:val="27383740"/>
    <w:rsid w:val="273D2762"/>
    <w:rsid w:val="27446B8B"/>
    <w:rsid w:val="27470B72"/>
    <w:rsid w:val="27525E32"/>
    <w:rsid w:val="275639D6"/>
    <w:rsid w:val="27722E60"/>
    <w:rsid w:val="2775024B"/>
    <w:rsid w:val="27765A05"/>
    <w:rsid w:val="2778582E"/>
    <w:rsid w:val="27806765"/>
    <w:rsid w:val="278435A8"/>
    <w:rsid w:val="27851763"/>
    <w:rsid w:val="279B1E53"/>
    <w:rsid w:val="27A14309"/>
    <w:rsid w:val="27AB7429"/>
    <w:rsid w:val="27C57B2B"/>
    <w:rsid w:val="27C8029E"/>
    <w:rsid w:val="27CC78AC"/>
    <w:rsid w:val="27CE1EA1"/>
    <w:rsid w:val="27CF6D63"/>
    <w:rsid w:val="27D5047E"/>
    <w:rsid w:val="27DD45ED"/>
    <w:rsid w:val="27E27828"/>
    <w:rsid w:val="27E3651B"/>
    <w:rsid w:val="27EC25E3"/>
    <w:rsid w:val="27ED0939"/>
    <w:rsid w:val="27F1498B"/>
    <w:rsid w:val="28027A71"/>
    <w:rsid w:val="281F4F67"/>
    <w:rsid w:val="28214BB3"/>
    <w:rsid w:val="282432CE"/>
    <w:rsid w:val="283744B4"/>
    <w:rsid w:val="28485D62"/>
    <w:rsid w:val="285560D7"/>
    <w:rsid w:val="285B1045"/>
    <w:rsid w:val="28760CA0"/>
    <w:rsid w:val="288A05DD"/>
    <w:rsid w:val="28937D89"/>
    <w:rsid w:val="28C96C14"/>
    <w:rsid w:val="28CF1781"/>
    <w:rsid w:val="28E138E3"/>
    <w:rsid w:val="28E25FF0"/>
    <w:rsid w:val="28E74216"/>
    <w:rsid w:val="28E87EE4"/>
    <w:rsid w:val="28F42613"/>
    <w:rsid w:val="28F57442"/>
    <w:rsid w:val="2903396A"/>
    <w:rsid w:val="290D008D"/>
    <w:rsid w:val="291F2805"/>
    <w:rsid w:val="29212936"/>
    <w:rsid w:val="294E766A"/>
    <w:rsid w:val="294F506D"/>
    <w:rsid w:val="295F09EE"/>
    <w:rsid w:val="296B1E22"/>
    <w:rsid w:val="2978319A"/>
    <w:rsid w:val="297A3E18"/>
    <w:rsid w:val="29A3014B"/>
    <w:rsid w:val="29A74CBD"/>
    <w:rsid w:val="29B01C34"/>
    <w:rsid w:val="29B02636"/>
    <w:rsid w:val="29B16357"/>
    <w:rsid w:val="29BA0D88"/>
    <w:rsid w:val="29CF32B2"/>
    <w:rsid w:val="29D24FAA"/>
    <w:rsid w:val="29DE15A2"/>
    <w:rsid w:val="29E37FC4"/>
    <w:rsid w:val="29EF3680"/>
    <w:rsid w:val="29EF424E"/>
    <w:rsid w:val="29F13D11"/>
    <w:rsid w:val="29F93F5E"/>
    <w:rsid w:val="29FA7F26"/>
    <w:rsid w:val="29FD07C3"/>
    <w:rsid w:val="2A0066C4"/>
    <w:rsid w:val="2A23469B"/>
    <w:rsid w:val="2A35650F"/>
    <w:rsid w:val="2A405845"/>
    <w:rsid w:val="2A4D593F"/>
    <w:rsid w:val="2A5645FE"/>
    <w:rsid w:val="2A63608A"/>
    <w:rsid w:val="2A673E21"/>
    <w:rsid w:val="2A6920F5"/>
    <w:rsid w:val="2A6E31F8"/>
    <w:rsid w:val="2A71789D"/>
    <w:rsid w:val="2A8A2F9C"/>
    <w:rsid w:val="2A9A0A02"/>
    <w:rsid w:val="2AA077A9"/>
    <w:rsid w:val="2AA95326"/>
    <w:rsid w:val="2AAB580F"/>
    <w:rsid w:val="2AAC5A06"/>
    <w:rsid w:val="2AB16068"/>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53F09"/>
    <w:rsid w:val="2BA07D38"/>
    <w:rsid w:val="2BB960F0"/>
    <w:rsid w:val="2BC40957"/>
    <w:rsid w:val="2BCB5DAA"/>
    <w:rsid w:val="2BF235A7"/>
    <w:rsid w:val="2BF369B9"/>
    <w:rsid w:val="2BFC0A4A"/>
    <w:rsid w:val="2C094904"/>
    <w:rsid w:val="2C0E55A1"/>
    <w:rsid w:val="2C2C732D"/>
    <w:rsid w:val="2C3658B0"/>
    <w:rsid w:val="2C3A7BF6"/>
    <w:rsid w:val="2C425BCE"/>
    <w:rsid w:val="2C44676A"/>
    <w:rsid w:val="2C4605C2"/>
    <w:rsid w:val="2C4A080C"/>
    <w:rsid w:val="2C54533B"/>
    <w:rsid w:val="2C591378"/>
    <w:rsid w:val="2C733DF1"/>
    <w:rsid w:val="2C8F4862"/>
    <w:rsid w:val="2C9E5AC8"/>
    <w:rsid w:val="2CA2721B"/>
    <w:rsid w:val="2CB600FC"/>
    <w:rsid w:val="2CC9246F"/>
    <w:rsid w:val="2CD61058"/>
    <w:rsid w:val="2D026315"/>
    <w:rsid w:val="2D0764BD"/>
    <w:rsid w:val="2D0B3169"/>
    <w:rsid w:val="2D0D4219"/>
    <w:rsid w:val="2D122B4E"/>
    <w:rsid w:val="2D1F2D4D"/>
    <w:rsid w:val="2D2626A0"/>
    <w:rsid w:val="2D2D2DE2"/>
    <w:rsid w:val="2D340E86"/>
    <w:rsid w:val="2D395427"/>
    <w:rsid w:val="2D3D0E02"/>
    <w:rsid w:val="2D3D5AFF"/>
    <w:rsid w:val="2D4654A3"/>
    <w:rsid w:val="2D495609"/>
    <w:rsid w:val="2D5372BC"/>
    <w:rsid w:val="2D5839DB"/>
    <w:rsid w:val="2D62469E"/>
    <w:rsid w:val="2D6B40A9"/>
    <w:rsid w:val="2D765922"/>
    <w:rsid w:val="2D792F1B"/>
    <w:rsid w:val="2D892023"/>
    <w:rsid w:val="2D8A3FA2"/>
    <w:rsid w:val="2D925609"/>
    <w:rsid w:val="2D9767DC"/>
    <w:rsid w:val="2D980DDC"/>
    <w:rsid w:val="2D987372"/>
    <w:rsid w:val="2DC2086B"/>
    <w:rsid w:val="2DC35F89"/>
    <w:rsid w:val="2DC609A6"/>
    <w:rsid w:val="2DCE26BE"/>
    <w:rsid w:val="2DCE5F69"/>
    <w:rsid w:val="2DD755E4"/>
    <w:rsid w:val="2DDD4F0A"/>
    <w:rsid w:val="2DF37ABF"/>
    <w:rsid w:val="2DF95234"/>
    <w:rsid w:val="2E044E9A"/>
    <w:rsid w:val="2E063514"/>
    <w:rsid w:val="2E106174"/>
    <w:rsid w:val="2E170B60"/>
    <w:rsid w:val="2E2D76DF"/>
    <w:rsid w:val="2E2E6511"/>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20A6C"/>
    <w:rsid w:val="2EBC2287"/>
    <w:rsid w:val="2ECA3116"/>
    <w:rsid w:val="2ECE6C94"/>
    <w:rsid w:val="2ED2618A"/>
    <w:rsid w:val="2EDD7896"/>
    <w:rsid w:val="2EEA6E65"/>
    <w:rsid w:val="2EFA17E9"/>
    <w:rsid w:val="2F00052B"/>
    <w:rsid w:val="2F0367CD"/>
    <w:rsid w:val="2F083F54"/>
    <w:rsid w:val="2F1251F2"/>
    <w:rsid w:val="2F377F11"/>
    <w:rsid w:val="2F4D49C0"/>
    <w:rsid w:val="2F4F6FBB"/>
    <w:rsid w:val="2F5E5B1E"/>
    <w:rsid w:val="2F61116A"/>
    <w:rsid w:val="2F664E2B"/>
    <w:rsid w:val="2F6C7BE3"/>
    <w:rsid w:val="2F783485"/>
    <w:rsid w:val="2F7F5C0B"/>
    <w:rsid w:val="2FA6492D"/>
    <w:rsid w:val="2FBA5EC5"/>
    <w:rsid w:val="2FC67770"/>
    <w:rsid w:val="2FC972D2"/>
    <w:rsid w:val="2FD71CA4"/>
    <w:rsid w:val="2FDC6CBD"/>
    <w:rsid w:val="2FF93066"/>
    <w:rsid w:val="301103CD"/>
    <w:rsid w:val="30130869"/>
    <w:rsid w:val="30133FEC"/>
    <w:rsid w:val="301A71CE"/>
    <w:rsid w:val="301E049B"/>
    <w:rsid w:val="302A4BE6"/>
    <w:rsid w:val="302B1223"/>
    <w:rsid w:val="30307691"/>
    <w:rsid w:val="303867AA"/>
    <w:rsid w:val="304478EC"/>
    <w:rsid w:val="30477603"/>
    <w:rsid w:val="304A1F48"/>
    <w:rsid w:val="304D174B"/>
    <w:rsid w:val="30684D7B"/>
    <w:rsid w:val="30761B12"/>
    <w:rsid w:val="30916BB1"/>
    <w:rsid w:val="30962F3E"/>
    <w:rsid w:val="30986D57"/>
    <w:rsid w:val="30AA2585"/>
    <w:rsid w:val="30C16A19"/>
    <w:rsid w:val="30CA4DB3"/>
    <w:rsid w:val="30CD13EE"/>
    <w:rsid w:val="30D32236"/>
    <w:rsid w:val="30FA7530"/>
    <w:rsid w:val="30FF2795"/>
    <w:rsid w:val="310375CD"/>
    <w:rsid w:val="311611B3"/>
    <w:rsid w:val="313C313D"/>
    <w:rsid w:val="314E236F"/>
    <w:rsid w:val="31552F50"/>
    <w:rsid w:val="315E0B07"/>
    <w:rsid w:val="31614403"/>
    <w:rsid w:val="31621F46"/>
    <w:rsid w:val="31623972"/>
    <w:rsid w:val="316E7CA0"/>
    <w:rsid w:val="317206BF"/>
    <w:rsid w:val="317932EA"/>
    <w:rsid w:val="317D34AA"/>
    <w:rsid w:val="317E5000"/>
    <w:rsid w:val="31B718F2"/>
    <w:rsid w:val="31BD323E"/>
    <w:rsid w:val="31D20051"/>
    <w:rsid w:val="31EF7EE8"/>
    <w:rsid w:val="31F9420D"/>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13CAA"/>
    <w:rsid w:val="338A0D6A"/>
    <w:rsid w:val="33900F1D"/>
    <w:rsid w:val="33913DC1"/>
    <w:rsid w:val="3391740A"/>
    <w:rsid w:val="33AD318F"/>
    <w:rsid w:val="33BF4199"/>
    <w:rsid w:val="33C57F19"/>
    <w:rsid w:val="33D151B9"/>
    <w:rsid w:val="33D4727F"/>
    <w:rsid w:val="33E76BD1"/>
    <w:rsid w:val="33FE62E7"/>
    <w:rsid w:val="340D25F6"/>
    <w:rsid w:val="34172EFD"/>
    <w:rsid w:val="342B76C7"/>
    <w:rsid w:val="343A1527"/>
    <w:rsid w:val="343C69D1"/>
    <w:rsid w:val="34447898"/>
    <w:rsid w:val="344E62FA"/>
    <w:rsid w:val="3472234D"/>
    <w:rsid w:val="347D500F"/>
    <w:rsid w:val="34830157"/>
    <w:rsid w:val="34872D27"/>
    <w:rsid w:val="349164BD"/>
    <w:rsid w:val="34BD02AE"/>
    <w:rsid w:val="34C70B28"/>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A330D9"/>
    <w:rsid w:val="35C06D50"/>
    <w:rsid w:val="35CC7C6C"/>
    <w:rsid w:val="35D24294"/>
    <w:rsid w:val="35D41F5E"/>
    <w:rsid w:val="35E23FDD"/>
    <w:rsid w:val="35FF6F3C"/>
    <w:rsid w:val="36075F27"/>
    <w:rsid w:val="361129EA"/>
    <w:rsid w:val="36121506"/>
    <w:rsid w:val="361D7A43"/>
    <w:rsid w:val="361F3323"/>
    <w:rsid w:val="3631089E"/>
    <w:rsid w:val="36402EFA"/>
    <w:rsid w:val="364271C9"/>
    <w:rsid w:val="36496A51"/>
    <w:rsid w:val="365623F6"/>
    <w:rsid w:val="36670090"/>
    <w:rsid w:val="366D70A8"/>
    <w:rsid w:val="36720B63"/>
    <w:rsid w:val="368230C6"/>
    <w:rsid w:val="368F7E4F"/>
    <w:rsid w:val="36985297"/>
    <w:rsid w:val="369F633B"/>
    <w:rsid w:val="36A30FDB"/>
    <w:rsid w:val="36A7007C"/>
    <w:rsid w:val="36AA0A21"/>
    <w:rsid w:val="36B10648"/>
    <w:rsid w:val="36B24AE8"/>
    <w:rsid w:val="36BD0DC4"/>
    <w:rsid w:val="36D51D00"/>
    <w:rsid w:val="36D66B5E"/>
    <w:rsid w:val="36E93760"/>
    <w:rsid w:val="36FB4305"/>
    <w:rsid w:val="3708597F"/>
    <w:rsid w:val="37096815"/>
    <w:rsid w:val="370E4B4D"/>
    <w:rsid w:val="370F7060"/>
    <w:rsid w:val="37134801"/>
    <w:rsid w:val="37150C16"/>
    <w:rsid w:val="37173233"/>
    <w:rsid w:val="37226558"/>
    <w:rsid w:val="3734159D"/>
    <w:rsid w:val="37366323"/>
    <w:rsid w:val="37382526"/>
    <w:rsid w:val="374625F4"/>
    <w:rsid w:val="374E78C1"/>
    <w:rsid w:val="375353D0"/>
    <w:rsid w:val="3758590A"/>
    <w:rsid w:val="37602E60"/>
    <w:rsid w:val="377852C0"/>
    <w:rsid w:val="378229A7"/>
    <w:rsid w:val="37824265"/>
    <w:rsid w:val="3784394E"/>
    <w:rsid w:val="379231B9"/>
    <w:rsid w:val="37987437"/>
    <w:rsid w:val="37AF6474"/>
    <w:rsid w:val="37BC1DFF"/>
    <w:rsid w:val="37C94031"/>
    <w:rsid w:val="37CA042E"/>
    <w:rsid w:val="37D44549"/>
    <w:rsid w:val="37D77B09"/>
    <w:rsid w:val="37D97EDE"/>
    <w:rsid w:val="37DA45C2"/>
    <w:rsid w:val="37DF3A13"/>
    <w:rsid w:val="37E82930"/>
    <w:rsid w:val="37F222D9"/>
    <w:rsid w:val="381902FC"/>
    <w:rsid w:val="381F218D"/>
    <w:rsid w:val="382B1BDF"/>
    <w:rsid w:val="382E392C"/>
    <w:rsid w:val="383024D3"/>
    <w:rsid w:val="38342E90"/>
    <w:rsid w:val="38402F80"/>
    <w:rsid w:val="384A24FB"/>
    <w:rsid w:val="384B7332"/>
    <w:rsid w:val="384F1685"/>
    <w:rsid w:val="385056AF"/>
    <w:rsid w:val="38706DCB"/>
    <w:rsid w:val="388E5848"/>
    <w:rsid w:val="38991BA1"/>
    <w:rsid w:val="389E0451"/>
    <w:rsid w:val="38A94D18"/>
    <w:rsid w:val="38BD31EE"/>
    <w:rsid w:val="38CB3BDF"/>
    <w:rsid w:val="38D33D29"/>
    <w:rsid w:val="38DB01DF"/>
    <w:rsid w:val="38E36442"/>
    <w:rsid w:val="38E40A5B"/>
    <w:rsid w:val="39045619"/>
    <w:rsid w:val="39247E4A"/>
    <w:rsid w:val="39285D57"/>
    <w:rsid w:val="39372A0B"/>
    <w:rsid w:val="394B0D09"/>
    <w:rsid w:val="394B6470"/>
    <w:rsid w:val="3953321D"/>
    <w:rsid w:val="396778BC"/>
    <w:rsid w:val="39860592"/>
    <w:rsid w:val="39872512"/>
    <w:rsid w:val="39931A05"/>
    <w:rsid w:val="39945066"/>
    <w:rsid w:val="39A2099B"/>
    <w:rsid w:val="39A602F9"/>
    <w:rsid w:val="39BD45C8"/>
    <w:rsid w:val="39C2316A"/>
    <w:rsid w:val="39D7513A"/>
    <w:rsid w:val="39DA6378"/>
    <w:rsid w:val="39DE0CD3"/>
    <w:rsid w:val="39F36281"/>
    <w:rsid w:val="39F537D5"/>
    <w:rsid w:val="39F56CC2"/>
    <w:rsid w:val="39FD376D"/>
    <w:rsid w:val="39FD6C9C"/>
    <w:rsid w:val="3A0224B9"/>
    <w:rsid w:val="3A071002"/>
    <w:rsid w:val="3A156E39"/>
    <w:rsid w:val="3A16794C"/>
    <w:rsid w:val="3A21256E"/>
    <w:rsid w:val="3A22476C"/>
    <w:rsid w:val="3A226969"/>
    <w:rsid w:val="3A3F47CE"/>
    <w:rsid w:val="3A4E1C5D"/>
    <w:rsid w:val="3A523735"/>
    <w:rsid w:val="3A5307BE"/>
    <w:rsid w:val="3A557AE4"/>
    <w:rsid w:val="3A6B0F84"/>
    <w:rsid w:val="3A715C57"/>
    <w:rsid w:val="3A727435"/>
    <w:rsid w:val="3A745FD9"/>
    <w:rsid w:val="3A94055A"/>
    <w:rsid w:val="3AC17E3A"/>
    <w:rsid w:val="3AC71C01"/>
    <w:rsid w:val="3ACB5746"/>
    <w:rsid w:val="3ADD2B05"/>
    <w:rsid w:val="3AE417E3"/>
    <w:rsid w:val="3AE440AF"/>
    <w:rsid w:val="3AF7667E"/>
    <w:rsid w:val="3B032215"/>
    <w:rsid w:val="3B113F51"/>
    <w:rsid w:val="3B185809"/>
    <w:rsid w:val="3B264B22"/>
    <w:rsid w:val="3B2C21C1"/>
    <w:rsid w:val="3B307112"/>
    <w:rsid w:val="3B540533"/>
    <w:rsid w:val="3B5A2A22"/>
    <w:rsid w:val="3B6B5A08"/>
    <w:rsid w:val="3B70246F"/>
    <w:rsid w:val="3B7804A3"/>
    <w:rsid w:val="3B8E2153"/>
    <w:rsid w:val="3B9B0E38"/>
    <w:rsid w:val="3BA03B83"/>
    <w:rsid w:val="3BB20883"/>
    <w:rsid w:val="3BC34E75"/>
    <w:rsid w:val="3BCB270F"/>
    <w:rsid w:val="3BCF7E47"/>
    <w:rsid w:val="3BD96AA6"/>
    <w:rsid w:val="3BE940D8"/>
    <w:rsid w:val="3BE94483"/>
    <w:rsid w:val="3C0429BF"/>
    <w:rsid w:val="3C0A7E90"/>
    <w:rsid w:val="3C1A201A"/>
    <w:rsid w:val="3C371D4B"/>
    <w:rsid w:val="3C3B4B9D"/>
    <w:rsid w:val="3C413C82"/>
    <w:rsid w:val="3C471C36"/>
    <w:rsid w:val="3C5A6B66"/>
    <w:rsid w:val="3C5D215A"/>
    <w:rsid w:val="3C612ED7"/>
    <w:rsid w:val="3C734413"/>
    <w:rsid w:val="3C8E50A1"/>
    <w:rsid w:val="3C9278F3"/>
    <w:rsid w:val="3C982C18"/>
    <w:rsid w:val="3CA734F8"/>
    <w:rsid w:val="3CC74223"/>
    <w:rsid w:val="3CC828D0"/>
    <w:rsid w:val="3CDB5F96"/>
    <w:rsid w:val="3CDD06FA"/>
    <w:rsid w:val="3CE23F49"/>
    <w:rsid w:val="3CEC39B8"/>
    <w:rsid w:val="3CF720E3"/>
    <w:rsid w:val="3CF72D6A"/>
    <w:rsid w:val="3CF86D06"/>
    <w:rsid w:val="3D00620E"/>
    <w:rsid w:val="3D035226"/>
    <w:rsid w:val="3D120453"/>
    <w:rsid w:val="3D145DC3"/>
    <w:rsid w:val="3D316CDB"/>
    <w:rsid w:val="3D3679ED"/>
    <w:rsid w:val="3D3D6BBD"/>
    <w:rsid w:val="3D3F6549"/>
    <w:rsid w:val="3D450F8C"/>
    <w:rsid w:val="3D477118"/>
    <w:rsid w:val="3D4C7DD0"/>
    <w:rsid w:val="3D594E54"/>
    <w:rsid w:val="3D62706F"/>
    <w:rsid w:val="3D6E2272"/>
    <w:rsid w:val="3D6E5ED6"/>
    <w:rsid w:val="3D7C727A"/>
    <w:rsid w:val="3D81786B"/>
    <w:rsid w:val="3D830417"/>
    <w:rsid w:val="3D877AC5"/>
    <w:rsid w:val="3D882D35"/>
    <w:rsid w:val="3D8D2848"/>
    <w:rsid w:val="3D94235D"/>
    <w:rsid w:val="3D9461E1"/>
    <w:rsid w:val="3DB34E86"/>
    <w:rsid w:val="3DC93F58"/>
    <w:rsid w:val="3DD85289"/>
    <w:rsid w:val="3DE05321"/>
    <w:rsid w:val="3DF379B0"/>
    <w:rsid w:val="3DF95812"/>
    <w:rsid w:val="3E05314D"/>
    <w:rsid w:val="3E087F09"/>
    <w:rsid w:val="3E142837"/>
    <w:rsid w:val="3E166C6B"/>
    <w:rsid w:val="3E1D4077"/>
    <w:rsid w:val="3E1D4B24"/>
    <w:rsid w:val="3E2811AE"/>
    <w:rsid w:val="3E2E1A1A"/>
    <w:rsid w:val="3E3473DF"/>
    <w:rsid w:val="3E3A04FA"/>
    <w:rsid w:val="3E3D6B96"/>
    <w:rsid w:val="3E3E1C48"/>
    <w:rsid w:val="3E441C7D"/>
    <w:rsid w:val="3E490256"/>
    <w:rsid w:val="3E55739E"/>
    <w:rsid w:val="3E6C43C8"/>
    <w:rsid w:val="3E8227F0"/>
    <w:rsid w:val="3E8338F9"/>
    <w:rsid w:val="3E9B4B40"/>
    <w:rsid w:val="3EB6578C"/>
    <w:rsid w:val="3EB71AC8"/>
    <w:rsid w:val="3EC85E34"/>
    <w:rsid w:val="3ED0424C"/>
    <w:rsid w:val="3EE71542"/>
    <w:rsid w:val="3EF025A4"/>
    <w:rsid w:val="3EF31E7F"/>
    <w:rsid w:val="3EF36DF0"/>
    <w:rsid w:val="3EFA08FC"/>
    <w:rsid w:val="3F053EF6"/>
    <w:rsid w:val="3F093188"/>
    <w:rsid w:val="3F173F6B"/>
    <w:rsid w:val="3F1E1DE8"/>
    <w:rsid w:val="3F2244AD"/>
    <w:rsid w:val="3F253B0C"/>
    <w:rsid w:val="3F2B0925"/>
    <w:rsid w:val="3F2C04C4"/>
    <w:rsid w:val="3F3D1F51"/>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2955"/>
    <w:rsid w:val="3FC36557"/>
    <w:rsid w:val="3FC956FF"/>
    <w:rsid w:val="3FD13F50"/>
    <w:rsid w:val="3FDC5F31"/>
    <w:rsid w:val="3FDD07D5"/>
    <w:rsid w:val="3FE04625"/>
    <w:rsid w:val="3FE24B94"/>
    <w:rsid w:val="3FE86CE8"/>
    <w:rsid w:val="3FF7456C"/>
    <w:rsid w:val="3FFA4676"/>
    <w:rsid w:val="3FFB0F66"/>
    <w:rsid w:val="40007A90"/>
    <w:rsid w:val="40146E6B"/>
    <w:rsid w:val="401D46D5"/>
    <w:rsid w:val="403052F1"/>
    <w:rsid w:val="40345E51"/>
    <w:rsid w:val="404469FD"/>
    <w:rsid w:val="40465232"/>
    <w:rsid w:val="404A2717"/>
    <w:rsid w:val="404E779F"/>
    <w:rsid w:val="4053018C"/>
    <w:rsid w:val="40570178"/>
    <w:rsid w:val="4059090D"/>
    <w:rsid w:val="406277A4"/>
    <w:rsid w:val="4065170A"/>
    <w:rsid w:val="40687965"/>
    <w:rsid w:val="406E5CAB"/>
    <w:rsid w:val="40713C35"/>
    <w:rsid w:val="40745F23"/>
    <w:rsid w:val="40773B17"/>
    <w:rsid w:val="407965C6"/>
    <w:rsid w:val="408376F8"/>
    <w:rsid w:val="40963652"/>
    <w:rsid w:val="40A25054"/>
    <w:rsid w:val="40A325E0"/>
    <w:rsid w:val="40BD0DA1"/>
    <w:rsid w:val="40EC7D18"/>
    <w:rsid w:val="40ED11A0"/>
    <w:rsid w:val="40FB4E54"/>
    <w:rsid w:val="40FD1BF0"/>
    <w:rsid w:val="41096BC0"/>
    <w:rsid w:val="410A75B6"/>
    <w:rsid w:val="410B452A"/>
    <w:rsid w:val="412E1EDF"/>
    <w:rsid w:val="413353F1"/>
    <w:rsid w:val="41447C57"/>
    <w:rsid w:val="41451407"/>
    <w:rsid w:val="41513BC9"/>
    <w:rsid w:val="41730CBE"/>
    <w:rsid w:val="41735B7F"/>
    <w:rsid w:val="417907A8"/>
    <w:rsid w:val="41AC72A8"/>
    <w:rsid w:val="41C06A73"/>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2A59B8"/>
    <w:rsid w:val="42375131"/>
    <w:rsid w:val="424B5824"/>
    <w:rsid w:val="42610528"/>
    <w:rsid w:val="42655B81"/>
    <w:rsid w:val="42660F50"/>
    <w:rsid w:val="426973AD"/>
    <w:rsid w:val="427A67A1"/>
    <w:rsid w:val="427E0B36"/>
    <w:rsid w:val="42895E35"/>
    <w:rsid w:val="429C1193"/>
    <w:rsid w:val="42A03D98"/>
    <w:rsid w:val="42A21649"/>
    <w:rsid w:val="42B2706C"/>
    <w:rsid w:val="42B9333F"/>
    <w:rsid w:val="42B94BC1"/>
    <w:rsid w:val="42C30254"/>
    <w:rsid w:val="42C42A08"/>
    <w:rsid w:val="42D064B1"/>
    <w:rsid w:val="42DB5C3F"/>
    <w:rsid w:val="42DE48A3"/>
    <w:rsid w:val="42E16058"/>
    <w:rsid w:val="42E66EDA"/>
    <w:rsid w:val="42F01DCB"/>
    <w:rsid w:val="42F17BF5"/>
    <w:rsid w:val="42F87EC9"/>
    <w:rsid w:val="42FA45BF"/>
    <w:rsid w:val="430E7E66"/>
    <w:rsid w:val="43222AC0"/>
    <w:rsid w:val="4332317A"/>
    <w:rsid w:val="433F6B54"/>
    <w:rsid w:val="4346543A"/>
    <w:rsid w:val="435B1259"/>
    <w:rsid w:val="436263D5"/>
    <w:rsid w:val="437556C4"/>
    <w:rsid w:val="437871D1"/>
    <w:rsid w:val="437C3AD0"/>
    <w:rsid w:val="43874CD4"/>
    <w:rsid w:val="43AF2D32"/>
    <w:rsid w:val="43B76E4F"/>
    <w:rsid w:val="43C92044"/>
    <w:rsid w:val="43CA7A77"/>
    <w:rsid w:val="43CF0206"/>
    <w:rsid w:val="43D235C5"/>
    <w:rsid w:val="43D85D6D"/>
    <w:rsid w:val="43E96E8C"/>
    <w:rsid w:val="43EC6F1F"/>
    <w:rsid w:val="43F30C8A"/>
    <w:rsid w:val="43FE44BA"/>
    <w:rsid w:val="440D5045"/>
    <w:rsid w:val="44300615"/>
    <w:rsid w:val="44371929"/>
    <w:rsid w:val="443740AF"/>
    <w:rsid w:val="44480935"/>
    <w:rsid w:val="444851FA"/>
    <w:rsid w:val="44572BAD"/>
    <w:rsid w:val="4457512C"/>
    <w:rsid w:val="445E4DEE"/>
    <w:rsid w:val="44640994"/>
    <w:rsid w:val="446456BB"/>
    <w:rsid w:val="446B0434"/>
    <w:rsid w:val="446C35F3"/>
    <w:rsid w:val="44706761"/>
    <w:rsid w:val="44756A66"/>
    <w:rsid w:val="447E4EBE"/>
    <w:rsid w:val="447F0CBA"/>
    <w:rsid w:val="44846EF4"/>
    <w:rsid w:val="448D7804"/>
    <w:rsid w:val="4493339D"/>
    <w:rsid w:val="44957F46"/>
    <w:rsid w:val="44994CF5"/>
    <w:rsid w:val="449A491B"/>
    <w:rsid w:val="44A24696"/>
    <w:rsid w:val="44CD5F97"/>
    <w:rsid w:val="44DC46EB"/>
    <w:rsid w:val="44F03F8F"/>
    <w:rsid w:val="44F14ECF"/>
    <w:rsid w:val="450471A9"/>
    <w:rsid w:val="450C6F50"/>
    <w:rsid w:val="45115669"/>
    <w:rsid w:val="45156D55"/>
    <w:rsid w:val="451A1C4E"/>
    <w:rsid w:val="451A5933"/>
    <w:rsid w:val="45275172"/>
    <w:rsid w:val="452754C3"/>
    <w:rsid w:val="45332511"/>
    <w:rsid w:val="45412C46"/>
    <w:rsid w:val="45514AD5"/>
    <w:rsid w:val="4552412E"/>
    <w:rsid w:val="455908C0"/>
    <w:rsid w:val="45644E09"/>
    <w:rsid w:val="45662D6A"/>
    <w:rsid w:val="45761EDD"/>
    <w:rsid w:val="45780503"/>
    <w:rsid w:val="457A7286"/>
    <w:rsid w:val="457B06AA"/>
    <w:rsid w:val="457C7D39"/>
    <w:rsid w:val="458667C4"/>
    <w:rsid w:val="458D234F"/>
    <w:rsid w:val="458F5163"/>
    <w:rsid w:val="459C5A47"/>
    <w:rsid w:val="45A82F38"/>
    <w:rsid w:val="45AB0A76"/>
    <w:rsid w:val="45AC0441"/>
    <w:rsid w:val="45B047D1"/>
    <w:rsid w:val="45B45068"/>
    <w:rsid w:val="45BE6191"/>
    <w:rsid w:val="45BE648C"/>
    <w:rsid w:val="45C37881"/>
    <w:rsid w:val="45CD2126"/>
    <w:rsid w:val="460C5979"/>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D37F0B"/>
    <w:rsid w:val="46D71533"/>
    <w:rsid w:val="46E53335"/>
    <w:rsid w:val="47040E98"/>
    <w:rsid w:val="470A337F"/>
    <w:rsid w:val="47155D89"/>
    <w:rsid w:val="47253C54"/>
    <w:rsid w:val="472A1751"/>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22306"/>
    <w:rsid w:val="47B806D7"/>
    <w:rsid w:val="47C01792"/>
    <w:rsid w:val="47C03E43"/>
    <w:rsid w:val="47C57A48"/>
    <w:rsid w:val="47D511BD"/>
    <w:rsid w:val="47DA6CBA"/>
    <w:rsid w:val="480321E6"/>
    <w:rsid w:val="4808150F"/>
    <w:rsid w:val="480E6650"/>
    <w:rsid w:val="480F51A8"/>
    <w:rsid w:val="48256B1B"/>
    <w:rsid w:val="48282713"/>
    <w:rsid w:val="484417FA"/>
    <w:rsid w:val="48450ECE"/>
    <w:rsid w:val="484759CD"/>
    <w:rsid w:val="484B14EC"/>
    <w:rsid w:val="48701816"/>
    <w:rsid w:val="48713351"/>
    <w:rsid w:val="487E3BB9"/>
    <w:rsid w:val="48802846"/>
    <w:rsid w:val="48850157"/>
    <w:rsid w:val="488E3A0E"/>
    <w:rsid w:val="48B116EA"/>
    <w:rsid w:val="48B74C7A"/>
    <w:rsid w:val="48BE32BF"/>
    <w:rsid w:val="48C354EC"/>
    <w:rsid w:val="48C97EF9"/>
    <w:rsid w:val="48CB2583"/>
    <w:rsid w:val="48D429DD"/>
    <w:rsid w:val="48E01C77"/>
    <w:rsid w:val="48E22285"/>
    <w:rsid w:val="48E50D90"/>
    <w:rsid w:val="48EC0D75"/>
    <w:rsid w:val="48F76EF0"/>
    <w:rsid w:val="48F906C8"/>
    <w:rsid w:val="48FA15CC"/>
    <w:rsid w:val="49007CCF"/>
    <w:rsid w:val="490277F9"/>
    <w:rsid w:val="490C3E65"/>
    <w:rsid w:val="49196BD7"/>
    <w:rsid w:val="491B63DF"/>
    <w:rsid w:val="491D63E9"/>
    <w:rsid w:val="492A068A"/>
    <w:rsid w:val="4932285C"/>
    <w:rsid w:val="493551FE"/>
    <w:rsid w:val="493E2F78"/>
    <w:rsid w:val="49474EFA"/>
    <w:rsid w:val="495217DF"/>
    <w:rsid w:val="4958367A"/>
    <w:rsid w:val="498A16CD"/>
    <w:rsid w:val="499F6692"/>
    <w:rsid w:val="49A33C27"/>
    <w:rsid w:val="49A750B5"/>
    <w:rsid w:val="49B73E16"/>
    <w:rsid w:val="49BE07DA"/>
    <w:rsid w:val="49C2238E"/>
    <w:rsid w:val="49C84AA0"/>
    <w:rsid w:val="49CF7FC7"/>
    <w:rsid w:val="49D7694D"/>
    <w:rsid w:val="49DD6D4D"/>
    <w:rsid w:val="49E515CA"/>
    <w:rsid w:val="49FC11EF"/>
    <w:rsid w:val="4A013507"/>
    <w:rsid w:val="4A0244D3"/>
    <w:rsid w:val="4A035870"/>
    <w:rsid w:val="4A255046"/>
    <w:rsid w:val="4A28799C"/>
    <w:rsid w:val="4A2E1525"/>
    <w:rsid w:val="4A2F72A1"/>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B2DDC"/>
    <w:rsid w:val="4AE072CB"/>
    <w:rsid w:val="4AE93159"/>
    <w:rsid w:val="4AF02EA1"/>
    <w:rsid w:val="4AF86281"/>
    <w:rsid w:val="4B072155"/>
    <w:rsid w:val="4B174032"/>
    <w:rsid w:val="4B250CF8"/>
    <w:rsid w:val="4B277E4E"/>
    <w:rsid w:val="4B287394"/>
    <w:rsid w:val="4B315351"/>
    <w:rsid w:val="4B7C4100"/>
    <w:rsid w:val="4B830F9B"/>
    <w:rsid w:val="4B9B0C47"/>
    <w:rsid w:val="4B9D4011"/>
    <w:rsid w:val="4BB36BDD"/>
    <w:rsid w:val="4BBC374F"/>
    <w:rsid w:val="4BC32290"/>
    <w:rsid w:val="4BD0339A"/>
    <w:rsid w:val="4BF32495"/>
    <w:rsid w:val="4BFA3FA2"/>
    <w:rsid w:val="4C0103B4"/>
    <w:rsid w:val="4C2B4DDD"/>
    <w:rsid w:val="4C3025E9"/>
    <w:rsid w:val="4C562920"/>
    <w:rsid w:val="4C5D1F92"/>
    <w:rsid w:val="4C603F16"/>
    <w:rsid w:val="4C6262E0"/>
    <w:rsid w:val="4C632900"/>
    <w:rsid w:val="4C6703A3"/>
    <w:rsid w:val="4C6C6F25"/>
    <w:rsid w:val="4C6D7518"/>
    <w:rsid w:val="4C811855"/>
    <w:rsid w:val="4C923A72"/>
    <w:rsid w:val="4C95255F"/>
    <w:rsid w:val="4CB96B0F"/>
    <w:rsid w:val="4CCA2CA6"/>
    <w:rsid w:val="4CCD100D"/>
    <w:rsid w:val="4CD315DD"/>
    <w:rsid w:val="4CDE1A81"/>
    <w:rsid w:val="4CE34E9F"/>
    <w:rsid w:val="4CF52D94"/>
    <w:rsid w:val="4D004273"/>
    <w:rsid w:val="4D131782"/>
    <w:rsid w:val="4D133494"/>
    <w:rsid w:val="4D2B086E"/>
    <w:rsid w:val="4D3267B3"/>
    <w:rsid w:val="4D3520AA"/>
    <w:rsid w:val="4D462159"/>
    <w:rsid w:val="4D465FB7"/>
    <w:rsid w:val="4D566017"/>
    <w:rsid w:val="4D613CEC"/>
    <w:rsid w:val="4D773A25"/>
    <w:rsid w:val="4D7D3EFB"/>
    <w:rsid w:val="4D8125CD"/>
    <w:rsid w:val="4D8367CC"/>
    <w:rsid w:val="4D8B0123"/>
    <w:rsid w:val="4D9E243B"/>
    <w:rsid w:val="4D9F4BBD"/>
    <w:rsid w:val="4DAF14C5"/>
    <w:rsid w:val="4DB9067A"/>
    <w:rsid w:val="4DBA4F8F"/>
    <w:rsid w:val="4DC605B6"/>
    <w:rsid w:val="4DCA0533"/>
    <w:rsid w:val="4DD732D2"/>
    <w:rsid w:val="4DDD4847"/>
    <w:rsid w:val="4DE6535D"/>
    <w:rsid w:val="4DE81F80"/>
    <w:rsid w:val="4DEB39E3"/>
    <w:rsid w:val="4DEC0985"/>
    <w:rsid w:val="4E0538A3"/>
    <w:rsid w:val="4E084A24"/>
    <w:rsid w:val="4E0E6818"/>
    <w:rsid w:val="4E27683A"/>
    <w:rsid w:val="4E354DF5"/>
    <w:rsid w:val="4E3D2324"/>
    <w:rsid w:val="4E4C1D55"/>
    <w:rsid w:val="4E4C50A3"/>
    <w:rsid w:val="4E510698"/>
    <w:rsid w:val="4E576363"/>
    <w:rsid w:val="4E635567"/>
    <w:rsid w:val="4E63744A"/>
    <w:rsid w:val="4E642C68"/>
    <w:rsid w:val="4E695D36"/>
    <w:rsid w:val="4E742982"/>
    <w:rsid w:val="4E866DFB"/>
    <w:rsid w:val="4E9C0636"/>
    <w:rsid w:val="4EA30DB6"/>
    <w:rsid w:val="4EA40AAA"/>
    <w:rsid w:val="4EA7341F"/>
    <w:rsid w:val="4EBD41B7"/>
    <w:rsid w:val="4EC04CC0"/>
    <w:rsid w:val="4EC062F0"/>
    <w:rsid w:val="4EC15329"/>
    <w:rsid w:val="4EC63BC9"/>
    <w:rsid w:val="4EC804EA"/>
    <w:rsid w:val="4ED71862"/>
    <w:rsid w:val="4EDB58B2"/>
    <w:rsid w:val="4EE925CE"/>
    <w:rsid w:val="4EEF2E30"/>
    <w:rsid w:val="4EF24828"/>
    <w:rsid w:val="4EFE7F59"/>
    <w:rsid w:val="4F016DF9"/>
    <w:rsid w:val="4F130374"/>
    <w:rsid w:val="4F285975"/>
    <w:rsid w:val="4F2A7BF3"/>
    <w:rsid w:val="4F2E2624"/>
    <w:rsid w:val="4F4E1077"/>
    <w:rsid w:val="4F4E7DA7"/>
    <w:rsid w:val="4F52614B"/>
    <w:rsid w:val="4F546156"/>
    <w:rsid w:val="4F550A23"/>
    <w:rsid w:val="4F662B4D"/>
    <w:rsid w:val="4F671A09"/>
    <w:rsid w:val="4F844A99"/>
    <w:rsid w:val="4F874A89"/>
    <w:rsid w:val="4F94662C"/>
    <w:rsid w:val="4FAB2D34"/>
    <w:rsid w:val="4FB00163"/>
    <w:rsid w:val="4FB208E7"/>
    <w:rsid w:val="4FD11690"/>
    <w:rsid w:val="4FDC4355"/>
    <w:rsid w:val="4FE30332"/>
    <w:rsid w:val="4FE70BB4"/>
    <w:rsid w:val="4FE73C01"/>
    <w:rsid w:val="4FE87C31"/>
    <w:rsid w:val="50051807"/>
    <w:rsid w:val="500815B6"/>
    <w:rsid w:val="500B39BC"/>
    <w:rsid w:val="5022123F"/>
    <w:rsid w:val="502B7315"/>
    <w:rsid w:val="503F32CF"/>
    <w:rsid w:val="5041152A"/>
    <w:rsid w:val="50421ACF"/>
    <w:rsid w:val="5042655E"/>
    <w:rsid w:val="505B6052"/>
    <w:rsid w:val="505C5D66"/>
    <w:rsid w:val="507E1B25"/>
    <w:rsid w:val="508E3B94"/>
    <w:rsid w:val="508E4492"/>
    <w:rsid w:val="5090223F"/>
    <w:rsid w:val="50924591"/>
    <w:rsid w:val="509B6236"/>
    <w:rsid w:val="50AB5EB6"/>
    <w:rsid w:val="50AE0413"/>
    <w:rsid w:val="50B16618"/>
    <w:rsid w:val="50BB6306"/>
    <w:rsid w:val="50BE6F9A"/>
    <w:rsid w:val="50C63DCB"/>
    <w:rsid w:val="50DD4592"/>
    <w:rsid w:val="50DF6379"/>
    <w:rsid w:val="50EF1C07"/>
    <w:rsid w:val="50F8688B"/>
    <w:rsid w:val="50FC4E36"/>
    <w:rsid w:val="5105169B"/>
    <w:rsid w:val="51062881"/>
    <w:rsid w:val="51081B92"/>
    <w:rsid w:val="510861B3"/>
    <w:rsid w:val="51093901"/>
    <w:rsid w:val="510956BD"/>
    <w:rsid w:val="51230220"/>
    <w:rsid w:val="512C57DC"/>
    <w:rsid w:val="51352D55"/>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1B6C41"/>
    <w:rsid w:val="52272B85"/>
    <w:rsid w:val="523A62FD"/>
    <w:rsid w:val="523E09B5"/>
    <w:rsid w:val="5249247A"/>
    <w:rsid w:val="525466FB"/>
    <w:rsid w:val="525770DA"/>
    <w:rsid w:val="525777C6"/>
    <w:rsid w:val="525E17DE"/>
    <w:rsid w:val="52687B2A"/>
    <w:rsid w:val="526E0E82"/>
    <w:rsid w:val="52720C99"/>
    <w:rsid w:val="527901C6"/>
    <w:rsid w:val="5280722C"/>
    <w:rsid w:val="529A1C65"/>
    <w:rsid w:val="529F4F80"/>
    <w:rsid w:val="52A24532"/>
    <w:rsid w:val="52B3363A"/>
    <w:rsid w:val="52B825FC"/>
    <w:rsid w:val="52C4763C"/>
    <w:rsid w:val="52C51658"/>
    <w:rsid w:val="52C6080F"/>
    <w:rsid w:val="52CE44E6"/>
    <w:rsid w:val="52D10CEE"/>
    <w:rsid w:val="52DE691D"/>
    <w:rsid w:val="52E04D27"/>
    <w:rsid w:val="52ED0C96"/>
    <w:rsid w:val="53061721"/>
    <w:rsid w:val="530C0E6B"/>
    <w:rsid w:val="532C6DCC"/>
    <w:rsid w:val="532F77EA"/>
    <w:rsid w:val="5333550F"/>
    <w:rsid w:val="53364F5D"/>
    <w:rsid w:val="533933AA"/>
    <w:rsid w:val="533B7F54"/>
    <w:rsid w:val="5343196D"/>
    <w:rsid w:val="535009E1"/>
    <w:rsid w:val="5352474D"/>
    <w:rsid w:val="53542621"/>
    <w:rsid w:val="53557606"/>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8424E"/>
    <w:rsid w:val="53FE7128"/>
    <w:rsid w:val="54247F22"/>
    <w:rsid w:val="542C29CD"/>
    <w:rsid w:val="542E622C"/>
    <w:rsid w:val="542F1551"/>
    <w:rsid w:val="54381756"/>
    <w:rsid w:val="54596DB5"/>
    <w:rsid w:val="545A1EBF"/>
    <w:rsid w:val="54641104"/>
    <w:rsid w:val="54684287"/>
    <w:rsid w:val="54717CCC"/>
    <w:rsid w:val="54727478"/>
    <w:rsid w:val="549D0132"/>
    <w:rsid w:val="54B06F11"/>
    <w:rsid w:val="54B13782"/>
    <w:rsid w:val="54B56DF4"/>
    <w:rsid w:val="54B93943"/>
    <w:rsid w:val="54BE5578"/>
    <w:rsid w:val="54BF52B5"/>
    <w:rsid w:val="54C80954"/>
    <w:rsid w:val="54CB7F48"/>
    <w:rsid w:val="54D202CA"/>
    <w:rsid w:val="54D54E59"/>
    <w:rsid w:val="54DD41DB"/>
    <w:rsid w:val="54E43C38"/>
    <w:rsid w:val="54ED3D78"/>
    <w:rsid w:val="54F02D69"/>
    <w:rsid w:val="54F52BA3"/>
    <w:rsid w:val="54F54E04"/>
    <w:rsid w:val="54FE2A0C"/>
    <w:rsid w:val="550B4121"/>
    <w:rsid w:val="550D5CFC"/>
    <w:rsid w:val="55197997"/>
    <w:rsid w:val="551B356A"/>
    <w:rsid w:val="551E7C84"/>
    <w:rsid w:val="552A6B56"/>
    <w:rsid w:val="5532385A"/>
    <w:rsid w:val="553E1482"/>
    <w:rsid w:val="554748F2"/>
    <w:rsid w:val="554B5B7F"/>
    <w:rsid w:val="554D414C"/>
    <w:rsid w:val="554E7279"/>
    <w:rsid w:val="555523EA"/>
    <w:rsid w:val="55594FFB"/>
    <w:rsid w:val="555D2DFD"/>
    <w:rsid w:val="55637CEB"/>
    <w:rsid w:val="55716C7A"/>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6013311"/>
    <w:rsid w:val="56106284"/>
    <w:rsid w:val="562339AD"/>
    <w:rsid w:val="562A776B"/>
    <w:rsid w:val="5632642A"/>
    <w:rsid w:val="56375B61"/>
    <w:rsid w:val="56431AFC"/>
    <w:rsid w:val="56462238"/>
    <w:rsid w:val="564944F4"/>
    <w:rsid w:val="564C7B44"/>
    <w:rsid w:val="564E5820"/>
    <w:rsid w:val="565D2FED"/>
    <w:rsid w:val="56630C00"/>
    <w:rsid w:val="567739D2"/>
    <w:rsid w:val="5686536D"/>
    <w:rsid w:val="568B1DB1"/>
    <w:rsid w:val="568B2BAE"/>
    <w:rsid w:val="568B2D64"/>
    <w:rsid w:val="56A55214"/>
    <w:rsid w:val="56A67978"/>
    <w:rsid w:val="56AC63C5"/>
    <w:rsid w:val="56B60932"/>
    <w:rsid w:val="56B61F71"/>
    <w:rsid w:val="56C1700B"/>
    <w:rsid w:val="56D25618"/>
    <w:rsid w:val="56E84A97"/>
    <w:rsid w:val="57011F3E"/>
    <w:rsid w:val="5705646B"/>
    <w:rsid w:val="57060649"/>
    <w:rsid w:val="571A7A1F"/>
    <w:rsid w:val="57214480"/>
    <w:rsid w:val="5732705F"/>
    <w:rsid w:val="5734308D"/>
    <w:rsid w:val="57351D6F"/>
    <w:rsid w:val="5750195B"/>
    <w:rsid w:val="575556C1"/>
    <w:rsid w:val="576476C1"/>
    <w:rsid w:val="577B3337"/>
    <w:rsid w:val="579E7733"/>
    <w:rsid w:val="57A33734"/>
    <w:rsid w:val="57AB6ADD"/>
    <w:rsid w:val="57BD72A7"/>
    <w:rsid w:val="57BE5838"/>
    <w:rsid w:val="57C85610"/>
    <w:rsid w:val="57FC07D9"/>
    <w:rsid w:val="57FF6992"/>
    <w:rsid w:val="58021C8C"/>
    <w:rsid w:val="580D1F08"/>
    <w:rsid w:val="580F1B21"/>
    <w:rsid w:val="581B7E79"/>
    <w:rsid w:val="58276B45"/>
    <w:rsid w:val="582A1A99"/>
    <w:rsid w:val="58342AEA"/>
    <w:rsid w:val="58403228"/>
    <w:rsid w:val="584D5888"/>
    <w:rsid w:val="58500F22"/>
    <w:rsid w:val="58587379"/>
    <w:rsid w:val="585D5BB3"/>
    <w:rsid w:val="585E3E88"/>
    <w:rsid w:val="5860518C"/>
    <w:rsid w:val="586D57A3"/>
    <w:rsid w:val="587917A0"/>
    <w:rsid w:val="587A4288"/>
    <w:rsid w:val="5880052B"/>
    <w:rsid w:val="58832326"/>
    <w:rsid w:val="589E5C53"/>
    <w:rsid w:val="58A92D69"/>
    <w:rsid w:val="58AC41AA"/>
    <w:rsid w:val="58AC7771"/>
    <w:rsid w:val="58AD27D9"/>
    <w:rsid w:val="58B169A2"/>
    <w:rsid w:val="58B9636C"/>
    <w:rsid w:val="58C03E54"/>
    <w:rsid w:val="58C37133"/>
    <w:rsid w:val="58C64786"/>
    <w:rsid w:val="58C93046"/>
    <w:rsid w:val="58CB483C"/>
    <w:rsid w:val="58CC44BC"/>
    <w:rsid w:val="58CF5440"/>
    <w:rsid w:val="58D36BCB"/>
    <w:rsid w:val="58D52BCD"/>
    <w:rsid w:val="58D66E1C"/>
    <w:rsid w:val="58E6349C"/>
    <w:rsid w:val="58ED7D90"/>
    <w:rsid w:val="58EF63EE"/>
    <w:rsid w:val="590317F0"/>
    <w:rsid w:val="590617BF"/>
    <w:rsid w:val="5907442B"/>
    <w:rsid w:val="59075000"/>
    <w:rsid w:val="5912595C"/>
    <w:rsid w:val="59200EBC"/>
    <w:rsid w:val="593559FD"/>
    <w:rsid w:val="593C1020"/>
    <w:rsid w:val="593C34D9"/>
    <w:rsid w:val="594079B2"/>
    <w:rsid w:val="5942577F"/>
    <w:rsid w:val="594A13D7"/>
    <w:rsid w:val="59524851"/>
    <w:rsid w:val="596B0B42"/>
    <w:rsid w:val="596B38A7"/>
    <w:rsid w:val="5972655B"/>
    <w:rsid w:val="5987482A"/>
    <w:rsid w:val="59904485"/>
    <w:rsid w:val="599C49A8"/>
    <w:rsid w:val="59A36725"/>
    <w:rsid w:val="59A85123"/>
    <w:rsid w:val="59B07FB1"/>
    <w:rsid w:val="59B13FF3"/>
    <w:rsid w:val="59B21BF9"/>
    <w:rsid w:val="59BB1BC6"/>
    <w:rsid w:val="59BB4EA3"/>
    <w:rsid w:val="59E9525B"/>
    <w:rsid w:val="59ED369A"/>
    <w:rsid w:val="59F71B63"/>
    <w:rsid w:val="5A011A3B"/>
    <w:rsid w:val="5A0E332F"/>
    <w:rsid w:val="5A3C0F08"/>
    <w:rsid w:val="5A3E5B83"/>
    <w:rsid w:val="5A4A0FD5"/>
    <w:rsid w:val="5A562A4C"/>
    <w:rsid w:val="5A5663A3"/>
    <w:rsid w:val="5A571746"/>
    <w:rsid w:val="5A5907CA"/>
    <w:rsid w:val="5A6253E3"/>
    <w:rsid w:val="5A8E6670"/>
    <w:rsid w:val="5A912613"/>
    <w:rsid w:val="5A9245E9"/>
    <w:rsid w:val="5A953D41"/>
    <w:rsid w:val="5ABC50F4"/>
    <w:rsid w:val="5AC33874"/>
    <w:rsid w:val="5ACC4940"/>
    <w:rsid w:val="5AD71465"/>
    <w:rsid w:val="5AD86A6D"/>
    <w:rsid w:val="5AEC14F6"/>
    <w:rsid w:val="5AF078D1"/>
    <w:rsid w:val="5AF124A4"/>
    <w:rsid w:val="5AF809EC"/>
    <w:rsid w:val="5B137BF9"/>
    <w:rsid w:val="5B141085"/>
    <w:rsid w:val="5B220213"/>
    <w:rsid w:val="5B28192B"/>
    <w:rsid w:val="5B2E7D32"/>
    <w:rsid w:val="5B402461"/>
    <w:rsid w:val="5B600DA9"/>
    <w:rsid w:val="5B631C92"/>
    <w:rsid w:val="5B66707B"/>
    <w:rsid w:val="5B673066"/>
    <w:rsid w:val="5B6F4CBD"/>
    <w:rsid w:val="5B785E83"/>
    <w:rsid w:val="5B7C1CD1"/>
    <w:rsid w:val="5B9251EF"/>
    <w:rsid w:val="5BA7684F"/>
    <w:rsid w:val="5BAB5BC4"/>
    <w:rsid w:val="5BB20B74"/>
    <w:rsid w:val="5BB85FE1"/>
    <w:rsid w:val="5BC677D8"/>
    <w:rsid w:val="5BC71659"/>
    <w:rsid w:val="5BE26FCC"/>
    <w:rsid w:val="5BE96C97"/>
    <w:rsid w:val="5BEB0120"/>
    <w:rsid w:val="5C057E77"/>
    <w:rsid w:val="5C097C4E"/>
    <w:rsid w:val="5C1A3A93"/>
    <w:rsid w:val="5C1E1E5E"/>
    <w:rsid w:val="5C235386"/>
    <w:rsid w:val="5C3B6CFC"/>
    <w:rsid w:val="5C423F4D"/>
    <w:rsid w:val="5C487355"/>
    <w:rsid w:val="5C4C2CF4"/>
    <w:rsid w:val="5C5400D3"/>
    <w:rsid w:val="5C562457"/>
    <w:rsid w:val="5C6B1600"/>
    <w:rsid w:val="5C7D70D1"/>
    <w:rsid w:val="5C8542A8"/>
    <w:rsid w:val="5C8749DF"/>
    <w:rsid w:val="5C937232"/>
    <w:rsid w:val="5C9664F6"/>
    <w:rsid w:val="5C9D292C"/>
    <w:rsid w:val="5CA1479B"/>
    <w:rsid w:val="5CA6294E"/>
    <w:rsid w:val="5CB0091F"/>
    <w:rsid w:val="5CB514F3"/>
    <w:rsid w:val="5CB60B44"/>
    <w:rsid w:val="5CC340BC"/>
    <w:rsid w:val="5CC85FC5"/>
    <w:rsid w:val="5CDB3358"/>
    <w:rsid w:val="5CED4E0C"/>
    <w:rsid w:val="5CFD3E7C"/>
    <w:rsid w:val="5D034EE9"/>
    <w:rsid w:val="5D0366E8"/>
    <w:rsid w:val="5D044FED"/>
    <w:rsid w:val="5D0A06B6"/>
    <w:rsid w:val="5D0F1FBD"/>
    <w:rsid w:val="5D1307E8"/>
    <w:rsid w:val="5D174E5B"/>
    <w:rsid w:val="5D212A05"/>
    <w:rsid w:val="5D2F4802"/>
    <w:rsid w:val="5D3444E6"/>
    <w:rsid w:val="5D3F0BDF"/>
    <w:rsid w:val="5D48142C"/>
    <w:rsid w:val="5D5B7098"/>
    <w:rsid w:val="5D5E00BA"/>
    <w:rsid w:val="5D620742"/>
    <w:rsid w:val="5D634782"/>
    <w:rsid w:val="5D693F0E"/>
    <w:rsid w:val="5D6E1B86"/>
    <w:rsid w:val="5D790367"/>
    <w:rsid w:val="5D7B386B"/>
    <w:rsid w:val="5D7C3AA3"/>
    <w:rsid w:val="5D7C7286"/>
    <w:rsid w:val="5D8A0472"/>
    <w:rsid w:val="5D8A2CFF"/>
    <w:rsid w:val="5D960EE9"/>
    <w:rsid w:val="5D993AED"/>
    <w:rsid w:val="5D9A0CFA"/>
    <w:rsid w:val="5DA35DEF"/>
    <w:rsid w:val="5DB052AA"/>
    <w:rsid w:val="5DBF2F00"/>
    <w:rsid w:val="5DD14397"/>
    <w:rsid w:val="5DD3123F"/>
    <w:rsid w:val="5DD71C7A"/>
    <w:rsid w:val="5DD734EC"/>
    <w:rsid w:val="5DD87C99"/>
    <w:rsid w:val="5DDD641A"/>
    <w:rsid w:val="5DEC05A1"/>
    <w:rsid w:val="5DFD51DB"/>
    <w:rsid w:val="5E040CAD"/>
    <w:rsid w:val="5E0B0848"/>
    <w:rsid w:val="5E1D4A67"/>
    <w:rsid w:val="5E237029"/>
    <w:rsid w:val="5E2D4789"/>
    <w:rsid w:val="5E3A3BD1"/>
    <w:rsid w:val="5E4D7446"/>
    <w:rsid w:val="5E5203B8"/>
    <w:rsid w:val="5E654AED"/>
    <w:rsid w:val="5E6A5399"/>
    <w:rsid w:val="5E71373F"/>
    <w:rsid w:val="5E717191"/>
    <w:rsid w:val="5E734892"/>
    <w:rsid w:val="5E830708"/>
    <w:rsid w:val="5E831398"/>
    <w:rsid w:val="5E85633A"/>
    <w:rsid w:val="5E921A45"/>
    <w:rsid w:val="5E975993"/>
    <w:rsid w:val="5EB51FDE"/>
    <w:rsid w:val="5EBA4472"/>
    <w:rsid w:val="5EC4038A"/>
    <w:rsid w:val="5ECA3D37"/>
    <w:rsid w:val="5EE153F8"/>
    <w:rsid w:val="5EED7893"/>
    <w:rsid w:val="5F0842F6"/>
    <w:rsid w:val="5F0A3A61"/>
    <w:rsid w:val="5F683B6E"/>
    <w:rsid w:val="5F742691"/>
    <w:rsid w:val="5F8416C1"/>
    <w:rsid w:val="5F875C0C"/>
    <w:rsid w:val="5F8B03DB"/>
    <w:rsid w:val="5F8F0B9E"/>
    <w:rsid w:val="5F8F267A"/>
    <w:rsid w:val="5F9E5F96"/>
    <w:rsid w:val="5FB94C48"/>
    <w:rsid w:val="5FCE4FD3"/>
    <w:rsid w:val="5FED2DAB"/>
    <w:rsid w:val="5FF37587"/>
    <w:rsid w:val="5FFE57B7"/>
    <w:rsid w:val="60060CD5"/>
    <w:rsid w:val="600762FF"/>
    <w:rsid w:val="60085AA3"/>
    <w:rsid w:val="600C34C4"/>
    <w:rsid w:val="600D1D0C"/>
    <w:rsid w:val="600E362B"/>
    <w:rsid w:val="60183392"/>
    <w:rsid w:val="601A4CB1"/>
    <w:rsid w:val="602C236D"/>
    <w:rsid w:val="603967D7"/>
    <w:rsid w:val="603D3325"/>
    <w:rsid w:val="60470CE3"/>
    <w:rsid w:val="604A6A1F"/>
    <w:rsid w:val="605C3003"/>
    <w:rsid w:val="60641A9C"/>
    <w:rsid w:val="60673C40"/>
    <w:rsid w:val="606A52D4"/>
    <w:rsid w:val="607A029B"/>
    <w:rsid w:val="607C3753"/>
    <w:rsid w:val="608043BB"/>
    <w:rsid w:val="608761E2"/>
    <w:rsid w:val="608C1EF4"/>
    <w:rsid w:val="608D1D4E"/>
    <w:rsid w:val="6092569C"/>
    <w:rsid w:val="60AD0357"/>
    <w:rsid w:val="60AF7434"/>
    <w:rsid w:val="60B004BE"/>
    <w:rsid w:val="60BA604C"/>
    <w:rsid w:val="60C30855"/>
    <w:rsid w:val="60C338B1"/>
    <w:rsid w:val="60D35C0D"/>
    <w:rsid w:val="60D4742F"/>
    <w:rsid w:val="60D95276"/>
    <w:rsid w:val="60E06DEB"/>
    <w:rsid w:val="60E51841"/>
    <w:rsid w:val="60E53887"/>
    <w:rsid w:val="60F129EA"/>
    <w:rsid w:val="60F27FEC"/>
    <w:rsid w:val="61063DBC"/>
    <w:rsid w:val="61110088"/>
    <w:rsid w:val="611543D6"/>
    <w:rsid w:val="61421EFD"/>
    <w:rsid w:val="6144656F"/>
    <w:rsid w:val="61486149"/>
    <w:rsid w:val="615C5041"/>
    <w:rsid w:val="61676636"/>
    <w:rsid w:val="6182260C"/>
    <w:rsid w:val="61830A1F"/>
    <w:rsid w:val="618C1883"/>
    <w:rsid w:val="619117A1"/>
    <w:rsid w:val="61972EF8"/>
    <w:rsid w:val="61C60977"/>
    <w:rsid w:val="61D37C8C"/>
    <w:rsid w:val="61D43A2B"/>
    <w:rsid w:val="61D61317"/>
    <w:rsid w:val="61DB091C"/>
    <w:rsid w:val="61DF3A9F"/>
    <w:rsid w:val="61F112FF"/>
    <w:rsid w:val="61FF316E"/>
    <w:rsid w:val="620F4BAD"/>
    <w:rsid w:val="621542CB"/>
    <w:rsid w:val="621A2B05"/>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3C76"/>
    <w:rsid w:val="634D7789"/>
    <w:rsid w:val="63552D76"/>
    <w:rsid w:val="6359778B"/>
    <w:rsid w:val="635B63E3"/>
    <w:rsid w:val="63671260"/>
    <w:rsid w:val="63776102"/>
    <w:rsid w:val="63783BC0"/>
    <w:rsid w:val="638C3395"/>
    <w:rsid w:val="639623D1"/>
    <w:rsid w:val="639E76D8"/>
    <w:rsid w:val="639F3A80"/>
    <w:rsid w:val="63A14DDA"/>
    <w:rsid w:val="63A6046B"/>
    <w:rsid w:val="63B159B9"/>
    <w:rsid w:val="63BA3154"/>
    <w:rsid w:val="63BD710D"/>
    <w:rsid w:val="63CA2E8B"/>
    <w:rsid w:val="63E333C1"/>
    <w:rsid w:val="63F47D2A"/>
    <w:rsid w:val="63FE2D33"/>
    <w:rsid w:val="64103F57"/>
    <w:rsid w:val="64113810"/>
    <w:rsid w:val="64264A79"/>
    <w:rsid w:val="64304E58"/>
    <w:rsid w:val="64311867"/>
    <w:rsid w:val="64391ED3"/>
    <w:rsid w:val="643C409B"/>
    <w:rsid w:val="6445632E"/>
    <w:rsid w:val="644A3F19"/>
    <w:rsid w:val="64585750"/>
    <w:rsid w:val="645E7889"/>
    <w:rsid w:val="64623C90"/>
    <w:rsid w:val="647D566C"/>
    <w:rsid w:val="648939AA"/>
    <w:rsid w:val="648F468F"/>
    <w:rsid w:val="649B1AC2"/>
    <w:rsid w:val="64A7467B"/>
    <w:rsid w:val="64C86505"/>
    <w:rsid w:val="64E657A5"/>
    <w:rsid w:val="64FE700F"/>
    <w:rsid w:val="6500327F"/>
    <w:rsid w:val="6506609B"/>
    <w:rsid w:val="65083216"/>
    <w:rsid w:val="65084E45"/>
    <w:rsid w:val="652D418B"/>
    <w:rsid w:val="653C3417"/>
    <w:rsid w:val="65460728"/>
    <w:rsid w:val="654B153D"/>
    <w:rsid w:val="654D3BF2"/>
    <w:rsid w:val="656868EF"/>
    <w:rsid w:val="657A608F"/>
    <w:rsid w:val="657D778E"/>
    <w:rsid w:val="65822810"/>
    <w:rsid w:val="65870C45"/>
    <w:rsid w:val="65AA6346"/>
    <w:rsid w:val="65AC5BF0"/>
    <w:rsid w:val="65B56C47"/>
    <w:rsid w:val="65B8262E"/>
    <w:rsid w:val="65BC15EE"/>
    <w:rsid w:val="65BD59F8"/>
    <w:rsid w:val="65C74F5E"/>
    <w:rsid w:val="65D23D59"/>
    <w:rsid w:val="65D4773F"/>
    <w:rsid w:val="65DC5939"/>
    <w:rsid w:val="65DC7985"/>
    <w:rsid w:val="65E26649"/>
    <w:rsid w:val="65F14641"/>
    <w:rsid w:val="65F17C39"/>
    <w:rsid w:val="65F5655C"/>
    <w:rsid w:val="65FC0C8E"/>
    <w:rsid w:val="65FF006B"/>
    <w:rsid w:val="66052F43"/>
    <w:rsid w:val="6609487E"/>
    <w:rsid w:val="661D25CE"/>
    <w:rsid w:val="66206CF2"/>
    <w:rsid w:val="66265846"/>
    <w:rsid w:val="66287C9C"/>
    <w:rsid w:val="663366CF"/>
    <w:rsid w:val="66407F26"/>
    <w:rsid w:val="664805B8"/>
    <w:rsid w:val="664F7AE6"/>
    <w:rsid w:val="66566122"/>
    <w:rsid w:val="665B55EA"/>
    <w:rsid w:val="66655F85"/>
    <w:rsid w:val="666D1BC7"/>
    <w:rsid w:val="667C7AEC"/>
    <w:rsid w:val="66984358"/>
    <w:rsid w:val="669B7C76"/>
    <w:rsid w:val="66A200F8"/>
    <w:rsid w:val="66A30EC2"/>
    <w:rsid w:val="66AA4BA8"/>
    <w:rsid w:val="66C955BD"/>
    <w:rsid w:val="66D31898"/>
    <w:rsid w:val="66DC317D"/>
    <w:rsid w:val="66EB4314"/>
    <w:rsid w:val="66FF444B"/>
    <w:rsid w:val="670C6D27"/>
    <w:rsid w:val="670D579F"/>
    <w:rsid w:val="670D67CE"/>
    <w:rsid w:val="67105BAB"/>
    <w:rsid w:val="67127AC7"/>
    <w:rsid w:val="671B1631"/>
    <w:rsid w:val="672736CE"/>
    <w:rsid w:val="67302DC3"/>
    <w:rsid w:val="674318B2"/>
    <w:rsid w:val="674D4B22"/>
    <w:rsid w:val="67527824"/>
    <w:rsid w:val="67570422"/>
    <w:rsid w:val="675D31B4"/>
    <w:rsid w:val="67686C2C"/>
    <w:rsid w:val="676D2F4B"/>
    <w:rsid w:val="677A17D2"/>
    <w:rsid w:val="677A266A"/>
    <w:rsid w:val="677C1A81"/>
    <w:rsid w:val="67B163D1"/>
    <w:rsid w:val="67D365F8"/>
    <w:rsid w:val="67E60BCD"/>
    <w:rsid w:val="67EE3D0F"/>
    <w:rsid w:val="67F45538"/>
    <w:rsid w:val="680239EB"/>
    <w:rsid w:val="680722DA"/>
    <w:rsid w:val="681938D1"/>
    <w:rsid w:val="681F71B3"/>
    <w:rsid w:val="682211D1"/>
    <w:rsid w:val="682A2E18"/>
    <w:rsid w:val="68523B9A"/>
    <w:rsid w:val="685C6395"/>
    <w:rsid w:val="68607778"/>
    <w:rsid w:val="686318DD"/>
    <w:rsid w:val="686342D0"/>
    <w:rsid w:val="68635145"/>
    <w:rsid w:val="686F0DE5"/>
    <w:rsid w:val="687C00FB"/>
    <w:rsid w:val="687F607E"/>
    <w:rsid w:val="688E25E2"/>
    <w:rsid w:val="68A34C5C"/>
    <w:rsid w:val="68A42935"/>
    <w:rsid w:val="68B63CF9"/>
    <w:rsid w:val="68CA3183"/>
    <w:rsid w:val="68D15606"/>
    <w:rsid w:val="68E24981"/>
    <w:rsid w:val="68E31B32"/>
    <w:rsid w:val="68F73307"/>
    <w:rsid w:val="69123F86"/>
    <w:rsid w:val="691C3525"/>
    <w:rsid w:val="69216128"/>
    <w:rsid w:val="69280874"/>
    <w:rsid w:val="693811D0"/>
    <w:rsid w:val="693A417E"/>
    <w:rsid w:val="69430C28"/>
    <w:rsid w:val="694F4A5E"/>
    <w:rsid w:val="695D6B21"/>
    <w:rsid w:val="695E22F2"/>
    <w:rsid w:val="69611EE7"/>
    <w:rsid w:val="69667335"/>
    <w:rsid w:val="696C708E"/>
    <w:rsid w:val="696F4D5D"/>
    <w:rsid w:val="69722623"/>
    <w:rsid w:val="69850877"/>
    <w:rsid w:val="698C13C5"/>
    <w:rsid w:val="69AC040E"/>
    <w:rsid w:val="69C8265A"/>
    <w:rsid w:val="69D94209"/>
    <w:rsid w:val="69DC44FD"/>
    <w:rsid w:val="69EA1A07"/>
    <w:rsid w:val="69EE7649"/>
    <w:rsid w:val="69F0745A"/>
    <w:rsid w:val="6A1141CC"/>
    <w:rsid w:val="6A151116"/>
    <w:rsid w:val="6A1D59EC"/>
    <w:rsid w:val="6A247F72"/>
    <w:rsid w:val="6A2E7AC1"/>
    <w:rsid w:val="6A3E2393"/>
    <w:rsid w:val="6A435B92"/>
    <w:rsid w:val="6A444DB8"/>
    <w:rsid w:val="6A4D4828"/>
    <w:rsid w:val="6A516AC3"/>
    <w:rsid w:val="6A5303BA"/>
    <w:rsid w:val="6A5A54D2"/>
    <w:rsid w:val="6A67513D"/>
    <w:rsid w:val="6A677080"/>
    <w:rsid w:val="6A696621"/>
    <w:rsid w:val="6A711183"/>
    <w:rsid w:val="6A762B91"/>
    <w:rsid w:val="6A7B4B9C"/>
    <w:rsid w:val="6A922C56"/>
    <w:rsid w:val="6AAF014C"/>
    <w:rsid w:val="6ACB082B"/>
    <w:rsid w:val="6AD3247E"/>
    <w:rsid w:val="6AE308A6"/>
    <w:rsid w:val="6B046820"/>
    <w:rsid w:val="6B156AE0"/>
    <w:rsid w:val="6B1D6FAB"/>
    <w:rsid w:val="6B287FBE"/>
    <w:rsid w:val="6B2B0EFD"/>
    <w:rsid w:val="6B2C13E4"/>
    <w:rsid w:val="6B2F19CE"/>
    <w:rsid w:val="6B2F7A60"/>
    <w:rsid w:val="6B371AA7"/>
    <w:rsid w:val="6B3C43FB"/>
    <w:rsid w:val="6B4B0A4C"/>
    <w:rsid w:val="6B50310B"/>
    <w:rsid w:val="6B5045E2"/>
    <w:rsid w:val="6B63243A"/>
    <w:rsid w:val="6B736A2E"/>
    <w:rsid w:val="6B7C51E5"/>
    <w:rsid w:val="6B8170D6"/>
    <w:rsid w:val="6B884219"/>
    <w:rsid w:val="6B90781F"/>
    <w:rsid w:val="6BA9194F"/>
    <w:rsid w:val="6BCC3362"/>
    <w:rsid w:val="6BE402C8"/>
    <w:rsid w:val="6BE727F5"/>
    <w:rsid w:val="6BE83A33"/>
    <w:rsid w:val="6BFD6EE1"/>
    <w:rsid w:val="6C0A3F68"/>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973076"/>
    <w:rsid w:val="6CA20D5B"/>
    <w:rsid w:val="6CCD2A39"/>
    <w:rsid w:val="6CD63FB3"/>
    <w:rsid w:val="6CD742CC"/>
    <w:rsid w:val="6CF952B4"/>
    <w:rsid w:val="6D056EA6"/>
    <w:rsid w:val="6D06056F"/>
    <w:rsid w:val="6D221E52"/>
    <w:rsid w:val="6D227835"/>
    <w:rsid w:val="6D2B0A2A"/>
    <w:rsid w:val="6D3C6626"/>
    <w:rsid w:val="6D4270CF"/>
    <w:rsid w:val="6D4B0E7D"/>
    <w:rsid w:val="6D5D0DB5"/>
    <w:rsid w:val="6D6855B1"/>
    <w:rsid w:val="6D7B4AB7"/>
    <w:rsid w:val="6D842A6D"/>
    <w:rsid w:val="6D853DB6"/>
    <w:rsid w:val="6D89784B"/>
    <w:rsid w:val="6D9E0566"/>
    <w:rsid w:val="6DC1541F"/>
    <w:rsid w:val="6DDC72CD"/>
    <w:rsid w:val="6DED3A19"/>
    <w:rsid w:val="6DF43BD4"/>
    <w:rsid w:val="6E000622"/>
    <w:rsid w:val="6E0E1FAB"/>
    <w:rsid w:val="6E2143FB"/>
    <w:rsid w:val="6E2C6EBD"/>
    <w:rsid w:val="6E317378"/>
    <w:rsid w:val="6E334459"/>
    <w:rsid w:val="6E3C00E0"/>
    <w:rsid w:val="6E4215C6"/>
    <w:rsid w:val="6E4B0158"/>
    <w:rsid w:val="6E4D611F"/>
    <w:rsid w:val="6E4F3D89"/>
    <w:rsid w:val="6E533755"/>
    <w:rsid w:val="6E5413AD"/>
    <w:rsid w:val="6E567C9E"/>
    <w:rsid w:val="6E580E15"/>
    <w:rsid w:val="6E5B692B"/>
    <w:rsid w:val="6E5D796A"/>
    <w:rsid w:val="6E635028"/>
    <w:rsid w:val="6E636A71"/>
    <w:rsid w:val="6E685B0A"/>
    <w:rsid w:val="6E695F11"/>
    <w:rsid w:val="6E73404A"/>
    <w:rsid w:val="6E7355AA"/>
    <w:rsid w:val="6E7E3BB7"/>
    <w:rsid w:val="6E7E49A7"/>
    <w:rsid w:val="6E857922"/>
    <w:rsid w:val="6E920B5B"/>
    <w:rsid w:val="6E990B16"/>
    <w:rsid w:val="6E9A3775"/>
    <w:rsid w:val="6EA10310"/>
    <w:rsid w:val="6EA50F15"/>
    <w:rsid w:val="6EB032D8"/>
    <w:rsid w:val="6EB169D3"/>
    <w:rsid w:val="6EB829B1"/>
    <w:rsid w:val="6EB978A9"/>
    <w:rsid w:val="6EBB53B4"/>
    <w:rsid w:val="6EC42765"/>
    <w:rsid w:val="6ECC3A24"/>
    <w:rsid w:val="6ED1305E"/>
    <w:rsid w:val="6ED86D3E"/>
    <w:rsid w:val="6EDD143D"/>
    <w:rsid w:val="6EDD7A49"/>
    <w:rsid w:val="6EDE559B"/>
    <w:rsid w:val="6EE9744F"/>
    <w:rsid w:val="6EEC3F7C"/>
    <w:rsid w:val="6EFE1485"/>
    <w:rsid w:val="6F031F8E"/>
    <w:rsid w:val="6F0425B3"/>
    <w:rsid w:val="6F0D382C"/>
    <w:rsid w:val="6F1859D0"/>
    <w:rsid w:val="6F1B27CA"/>
    <w:rsid w:val="6F2632E8"/>
    <w:rsid w:val="6F30363A"/>
    <w:rsid w:val="6F3316E5"/>
    <w:rsid w:val="6F3F40F9"/>
    <w:rsid w:val="6F6F14E1"/>
    <w:rsid w:val="6F85366A"/>
    <w:rsid w:val="6F8F0A2C"/>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1412A"/>
    <w:rsid w:val="6FF440BA"/>
    <w:rsid w:val="6FF733A7"/>
    <w:rsid w:val="6FF93435"/>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AE58F4"/>
    <w:rsid w:val="70B17138"/>
    <w:rsid w:val="70BB2EF0"/>
    <w:rsid w:val="70BC2801"/>
    <w:rsid w:val="70C6646C"/>
    <w:rsid w:val="70FC2D1E"/>
    <w:rsid w:val="71015D6B"/>
    <w:rsid w:val="711059F7"/>
    <w:rsid w:val="71151975"/>
    <w:rsid w:val="71151F93"/>
    <w:rsid w:val="713118C3"/>
    <w:rsid w:val="7132157F"/>
    <w:rsid w:val="71336A65"/>
    <w:rsid w:val="713B5291"/>
    <w:rsid w:val="71545B37"/>
    <w:rsid w:val="71573E01"/>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7C422C"/>
    <w:rsid w:val="7292045A"/>
    <w:rsid w:val="7297435E"/>
    <w:rsid w:val="72974DBE"/>
    <w:rsid w:val="72976A26"/>
    <w:rsid w:val="72A20C20"/>
    <w:rsid w:val="72AC5E95"/>
    <w:rsid w:val="72AE20F2"/>
    <w:rsid w:val="72BC63B0"/>
    <w:rsid w:val="72BF1FCE"/>
    <w:rsid w:val="72C13ED7"/>
    <w:rsid w:val="72CF1AC7"/>
    <w:rsid w:val="72DE6817"/>
    <w:rsid w:val="72E42AFA"/>
    <w:rsid w:val="72E671B2"/>
    <w:rsid w:val="72E75711"/>
    <w:rsid w:val="72E85578"/>
    <w:rsid w:val="72EB4466"/>
    <w:rsid w:val="72F24178"/>
    <w:rsid w:val="72F92C7F"/>
    <w:rsid w:val="72FD426E"/>
    <w:rsid w:val="73043CFC"/>
    <w:rsid w:val="73161882"/>
    <w:rsid w:val="731A4C66"/>
    <w:rsid w:val="732C334F"/>
    <w:rsid w:val="73494287"/>
    <w:rsid w:val="734D52BA"/>
    <w:rsid w:val="734F0C79"/>
    <w:rsid w:val="734F4185"/>
    <w:rsid w:val="73520620"/>
    <w:rsid w:val="736249E3"/>
    <w:rsid w:val="7363274A"/>
    <w:rsid w:val="736645DE"/>
    <w:rsid w:val="73691A4A"/>
    <w:rsid w:val="737807F3"/>
    <w:rsid w:val="7388529A"/>
    <w:rsid w:val="738A6895"/>
    <w:rsid w:val="73AE76D8"/>
    <w:rsid w:val="73B04FAB"/>
    <w:rsid w:val="73BC7089"/>
    <w:rsid w:val="73BE7067"/>
    <w:rsid w:val="73C81496"/>
    <w:rsid w:val="73DD2316"/>
    <w:rsid w:val="73E52294"/>
    <w:rsid w:val="73EF457F"/>
    <w:rsid w:val="73F26EC8"/>
    <w:rsid w:val="73FF2D64"/>
    <w:rsid w:val="7402235F"/>
    <w:rsid w:val="74137154"/>
    <w:rsid w:val="741A4286"/>
    <w:rsid w:val="74204D84"/>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5000A"/>
    <w:rsid w:val="74885F0B"/>
    <w:rsid w:val="748D52FA"/>
    <w:rsid w:val="74993216"/>
    <w:rsid w:val="749A7670"/>
    <w:rsid w:val="74A94EAA"/>
    <w:rsid w:val="74B44784"/>
    <w:rsid w:val="74B808BF"/>
    <w:rsid w:val="74C9379E"/>
    <w:rsid w:val="74CB5BC5"/>
    <w:rsid w:val="74DE41A5"/>
    <w:rsid w:val="74ED6DC4"/>
    <w:rsid w:val="75084E8F"/>
    <w:rsid w:val="750F0599"/>
    <w:rsid w:val="751122B7"/>
    <w:rsid w:val="75137DDD"/>
    <w:rsid w:val="75171229"/>
    <w:rsid w:val="751F214A"/>
    <w:rsid w:val="75202656"/>
    <w:rsid w:val="753C7073"/>
    <w:rsid w:val="7540434E"/>
    <w:rsid w:val="755743A4"/>
    <w:rsid w:val="75632490"/>
    <w:rsid w:val="75752B04"/>
    <w:rsid w:val="758910BB"/>
    <w:rsid w:val="75955DA9"/>
    <w:rsid w:val="75977910"/>
    <w:rsid w:val="759F2A35"/>
    <w:rsid w:val="75AB15F6"/>
    <w:rsid w:val="75B15C41"/>
    <w:rsid w:val="75C30761"/>
    <w:rsid w:val="75C54845"/>
    <w:rsid w:val="75C76C47"/>
    <w:rsid w:val="75D12923"/>
    <w:rsid w:val="75E52DCA"/>
    <w:rsid w:val="75EA364B"/>
    <w:rsid w:val="75F20996"/>
    <w:rsid w:val="75F3016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880357"/>
    <w:rsid w:val="7692667A"/>
    <w:rsid w:val="7693567A"/>
    <w:rsid w:val="76982273"/>
    <w:rsid w:val="76985E36"/>
    <w:rsid w:val="769A7352"/>
    <w:rsid w:val="76A177B8"/>
    <w:rsid w:val="76AD2761"/>
    <w:rsid w:val="76B64E53"/>
    <w:rsid w:val="76B8001A"/>
    <w:rsid w:val="76B92C06"/>
    <w:rsid w:val="76BC314A"/>
    <w:rsid w:val="76CF131E"/>
    <w:rsid w:val="76CF29D3"/>
    <w:rsid w:val="76E33ABE"/>
    <w:rsid w:val="76EC51FD"/>
    <w:rsid w:val="76ED32B6"/>
    <w:rsid w:val="76ED606D"/>
    <w:rsid w:val="76F410B8"/>
    <w:rsid w:val="76F8393D"/>
    <w:rsid w:val="77070DB8"/>
    <w:rsid w:val="77194245"/>
    <w:rsid w:val="771B67DF"/>
    <w:rsid w:val="7728379B"/>
    <w:rsid w:val="77451578"/>
    <w:rsid w:val="77464BD7"/>
    <w:rsid w:val="77552DEC"/>
    <w:rsid w:val="775C033A"/>
    <w:rsid w:val="77692EA3"/>
    <w:rsid w:val="77825248"/>
    <w:rsid w:val="7785098B"/>
    <w:rsid w:val="77870D91"/>
    <w:rsid w:val="778A3229"/>
    <w:rsid w:val="778D28C3"/>
    <w:rsid w:val="779258CC"/>
    <w:rsid w:val="7794068F"/>
    <w:rsid w:val="779A096B"/>
    <w:rsid w:val="779B52FF"/>
    <w:rsid w:val="779F40DB"/>
    <w:rsid w:val="77A00E75"/>
    <w:rsid w:val="77A25449"/>
    <w:rsid w:val="77A80D17"/>
    <w:rsid w:val="77B841F3"/>
    <w:rsid w:val="77BE1830"/>
    <w:rsid w:val="77C078B1"/>
    <w:rsid w:val="77C759CB"/>
    <w:rsid w:val="77D11150"/>
    <w:rsid w:val="77D33940"/>
    <w:rsid w:val="77E66E3C"/>
    <w:rsid w:val="77EA17B7"/>
    <w:rsid w:val="77F3789A"/>
    <w:rsid w:val="77F865B2"/>
    <w:rsid w:val="780326B9"/>
    <w:rsid w:val="78034B6F"/>
    <w:rsid w:val="7833711D"/>
    <w:rsid w:val="78497C2E"/>
    <w:rsid w:val="784A7A67"/>
    <w:rsid w:val="7854087B"/>
    <w:rsid w:val="786A4053"/>
    <w:rsid w:val="78782A0D"/>
    <w:rsid w:val="787B5060"/>
    <w:rsid w:val="787E0AC5"/>
    <w:rsid w:val="788720E7"/>
    <w:rsid w:val="78A90B04"/>
    <w:rsid w:val="78AE558D"/>
    <w:rsid w:val="78BD69DE"/>
    <w:rsid w:val="78C53485"/>
    <w:rsid w:val="78C76A01"/>
    <w:rsid w:val="78DA1003"/>
    <w:rsid w:val="78EC45D8"/>
    <w:rsid w:val="78EC6DF0"/>
    <w:rsid w:val="78F5335B"/>
    <w:rsid w:val="791843E7"/>
    <w:rsid w:val="792730E6"/>
    <w:rsid w:val="79332105"/>
    <w:rsid w:val="79395A92"/>
    <w:rsid w:val="793A736F"/>
    <w:rsid w:val="794008FB"/>
    <w:rsid w:val="794708D9"/>
    <w:rsid w:val="794B21A1"/>
    <w:rsid w:val="795821A2"/>
    <w:rsid w:val="795F12C2"/>
    <w:rsid w:val="7964574A"/>
    <w:rsid w:val="79764F6E"/>
    <w:rsid w:val="797A505D"/>
    <w:rsid w:val="79830E6C"/>
    <w:rsid w:val="798B59A2"/>
    <w:rsid w:val="79916C4B"/>
    <w:rsid w:val="799325F8"/>
    <w:rsid w:val="79941CF2"/>
    <w:rsid w:val="79973382"/>
    <w:rsid w:val="799A39D4"/>
    <w:rsid w:val="79BA66DB"/>
    <w:rsid w:val="79BA7760"/>
    <w:rsid w:val="79C1605A"/>
    <w:rsid w:val="79D33056"/>
    <w:rsid w:val="79EC0256"/>
    <w:rsid w:val="79F60153"/>
    <w:rsid w:val="79FB6E2C"/>
    <w:rsid w:val="7A000A00"/>
    <w:rsid w:val="7A211BEB"/>
    <w:rsid w:val="7A310FD7"/>
    <w:rsid w:val="7A3472DD"/>
    <w:rsid w:val="7A4529A3"/>
    <w:rsid w:val="7A4C2D60"/>
    <w:rsid w:val="7A545D27"/>
    <w:rsid w:val="7A644851"/>
    <w:rsid w:val="7A6E4BF5"/>
    <w:rsid w:val="7A805A0E"/>
    <w:rsid w:val="7A851D5D"/>
    <w:rsid w:val="7A8A2267"/>
    <w:rsid w:val="7A92511C"/>
    <w:rsid w:val="7A9F6F88"/>
    <w:rsid w:val="7AB53126"/>
    <w:rsid w:val="7AB76FE8"/>
    <w:rsid w:val="7AC708E0"/>
    <w:rsid w:val="7AD268E2"/>
    <w:rsid w:val="7ADC0950"/>
    <w:rsid w:val="7ADC0B33"/>
    <w:rsid w:val="7AE14C19"/>
    <w:rsid w:val="7AEA174E"/>
    <w:rsid w:val="7AEC1B31"/>
    <w:rsid w:val="7AF76F40"/>
    <w:rsid w:val="7B274176"/>
    <w:rsid w:val="7B307D4E"/>
    <w:rsid w:val="7B356407"/>
    <w:rsid w:val="7B401C79"/>
    <w:rsid w:val="7B440ED6"/>
    <w:rsid w:val="7B4611D7"/>
    <w:rsid w:val="7B4678D7"/>
    <w:rsid w:val="7B4B2A93"/>
    <w:rsid w:val="7B527515"/>
    <w:rsid w:val="7B5922B3"/>
    <w:rsid w:val="7B6569FF"/>
    <w:rsid w:val="7B712812"/>
    <w:rsid w:val="7B890A24"/>
    <w:rsid w:val="7B9642CC"/>
    <w:rsid w:val="7BAA485C"/>
    <w:rsid w:val="7BAD1591"/>
    <w:rsid w:val="7BAF117E"/>
    <w:rsid w:val="7BBF6BA0"/>
    <w:rsid w:val="7BD3716B"/>
    <w:rsid w:val="7BD77797"/>
    <w:rsid w:val="7BDC1C00"/>
    <w:rsid w:val="7BEC2711"/>
    <w:rsid w:val="7BF55850"/>
    <w:rsid w:val="7BFE117C"/>
    <w:rsid w:val="7C1054B7"/>
    <w:rsid w:val="7C143FB0"/>
    <w:rsid w:val="7C21195F"/>
    <w:rsid w:val="7C26369C"/>
    <w:rsid w:val="7C2A465C"/>
    <w:rsid w:val="7C305879"/>
    <w:rsid w:val="7C34521A"/>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CF1172"/>
    <w:rsid w:val="7CCF3A53"/>
    <w:rsid w:val="7CDA7EDA"/>
    <w:rsid w:val="7CDF626C"/>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1409A"/>
    <w:rsid w:val="7E3E0FEC"/>
    <w:rsid w:val="7E3E1EF2"/>
    <w:rsid w:val="7E436D4C"/>
    <w:rsid w:val="7E555BA2"/>
    <w:rsid w:val="7E5C1ABA"/>
    <w:rsid w:val="7E62165E"/>
    <w:rsid w:val="7E622778"/>
    <w:rsid w:val="7E756346"/>
    <w:rsid w:val="7E85174A"/>
    <w:rsid w:val="7E851FBF"/>
    <w:rsid w:val="7E8B4DC2"/>
    <w:rsid w:val="7EAA7C26"/>
    <w:rsid w:val="7EAF1FAA"/>
    <w:rsid w:val="7EB4653A"/>
    <w:rsid w:val="7EBB576E"/>
    <w:rsid w:val="7EC06781"/>
    <w:rsid w:val="7EC47B3F"/>
    <w:rsid w:val="7ECA4601"/>
    <w:rsid w:val="7ECF01D5"/>
    <w:rsid w:val="7ED10C1A"/>
    <w:rsid w:val="7EDC22AD"/>
    <w:rsid w:val="7EE34086"/>
    <w:rsid w:val="7EE55F89"/>
    <w:rsid w:val="7EEB5719"/>
    <w:rsid w:val="7EF215E8"/>
    <w:rsid w:val="7EF525E1"/>
    <w:rsid w:val="7EF74FC9"/>
    <w:rsid w:val="7EFB30E3"/>
    <w:rsid w:val="7F023AF5"/>
    <w:rsid w:val="7F0C2035"/>
    <w:rsid w:val="7F0F7992"/>
    <w:rsid w:val="7F1B0865"/>
    <w:rsid w:val="7F271AA3"/>
    <w:rsid w:val="7F332190"/>
    <w:rsid w:val="7F3843DF"/>
    <w:rsid w:val="7F3D68DF"/>
    <w:rsid w:val="7F453289"/>
    <w:rsid w:val="7F4705C3"/>
    <w:rsid w:val="7F484B27"/>
    <w:rsid w:val="7F5131F8"/>
    <w:rsid w:val="7F542B37"/>
    <w:rsid w:val="7F6B2248"/>
    <w:rsid w:val="7F7D7A8E"/>
    <w:rsid w:val="7F872588"/>
    <w:rsid w:val="7F8725BA"/>
    <w:rsid w:val="7F8C6A8F"/>
    <w:rsid w:val="7F980F2D"/>
    <w:rsid w:val="7F9C175D"/>
    <w:rsid w:val="7FA85877"/>
    <w:rsid w:val="7FAE6452"/>
    <w:rsid w:val="7FB431A7"/>
    <w:rsid w:val="7FC524C4"/>
    <w:rsid w:val="7FDB59A4"/>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2025-10-03T09:09:23Z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